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2" w:rsidRDefault="001472F2" w:rsidP="001472F2">
      <w:pPr>
        <w:widowControl/>
        <w:spacing w:line="800" w:lineRule="exact"/>
        <w:jc w:val="center"/>
        <w:rPr>
          <w:rFonts w:ascii="Times New Roman" w:eastAsia="方正小标宋简体" w:hAnsi="Times New Roman"/>
          <w:color w:val="000000"/>
          <w:kern w:val="0"/>
          <w:sz w:val="48"/>
        </w:rPr>
      </w:pPr>
      <w:r>
        <w:rPr>
          <w:rFonts w:ascii="Times New Roman" w:eastAsia="方正小标宋简体" w:hAnsi="Times New Roman"/>
          <w:color w:val="000000"/>
          <w:kern w:val="0"/>
          <w:sz w:val="48"/>
        </w:rPr>
        <w:t>浙江省</w:t>
      </w:r>
      <w:r>
        <w:rPr>
          <w:rFonts w:ascii="Times New Roman" w:eastAsia="方正小标宋简体" w:hAnsi="Times New Roman" w:hint="eastAsia"/>
          <w:color w:val="000000"/>
          <w:kern w:val="0"/>
          <w:sz w:val="48"/>
        </w:rPr>
        <w:t>重点农业企业研究院</w:t>
      </w:r>
      <w:r>
        <w:rPr>
          <w:rFonts w:ascii="Times New Roman" w:eastAsia="方正小标宋简体" w:hAnsi="Times New Roman"/>
          <w:color w:val="000000"/>
          <w:kern w:val="0"/>
          <w:sz w:val="48"/>
        </w:rPr>
        <w:t>建设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实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施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方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案</w:t>
      </w:r>
    </w:p>
    <w:p w:rsidR="001472F2" w:rsidRDefault="001472F2" w:rsidP="001472F2">
      <w:pPr>
        <w:widowControl/>
        <w:spacing w:afterLines="100" w:after="312" w:line="204" w:lineRule="auto"/>
        <w:ind w:firstLineChars="199" w:firstLine="639"/>
        <w:rPr>
          <w:rFonts w:ascii="Times New Roman" w:eastAsia="黑体" w:hAnsi="Times New Roman"/>
          <w:b/>
          <w:color w:val="000000"/>
          <w:kern w:val="0"/>
          <w:sz w:val="32"/>
        </w:rPr>
      </w:pPr>
    </w:p>
    <w:p w:rsidR="001472F2" w:rsidRDefault="001472F2" w:rsidP="001472F2">
      <w:pPr>
        <w:widowControl/>
        <w:spacing w:afterLines="100" w:after="312" w:line="204" w:lineRule="auto"/>
        <w:rPr>
          <w:rFonts w:ascii="Times New Roman" w:eastAsia="黑体" w:hAnsi="Times New Roman"/>
          <w:b/>
          <w:color w:val="000000"/>
          <w:kern w:val="0"/>
          <w:sz w:val="32"/>
        </w:rPr>
      </w:pPr>
    </w:p>
    <w:p w:rsidR="001472F2" w:rsidRDefault="001472F2" w:rsidP="001472F2">
      <w:pPr>
        <w:widowControl/>
        <w:ind w:firstLine="640"/>
        <w:rPr>
          <w:rFonts w:ascii="Times New Roman" w:eastAsia="仿宋_GB2312" w:hAnsi="Times New Roman"/>
          <w:b/>
          <w:bCs/>
          <w:color w:val="000000"/>
          <w:kern w:val="0"/>
          <w:sz w:val="3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32"/>
        </w:rPr>
        <w:br w:type="page"/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</w:rPr>
        <w:lastRenderedPageBreak/>
        <w:t>编写提纲：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/>
          <w:color w:val="000000"/>
          <w:kern w:val="0"/>
          <w:sz w:val="32"/>
        </w:rPr>
        <w:t>一、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建设背景和意义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二、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建设的基础条件</w:t>
      </w:r>
    </w:p>
    <w:p w:rsidR="001472F2" w:rsidRDefault="001472F2" w:rsidP="001472F2">
      <w:pPr>
        <w:widowControl/>
        <w:rPr>
          <w:rFonts w:ascii="Times New Roman" w:eastAsia="仿宋_GB2312" w:hAnsi="Times New Roman" w:hint="eastAsia"/>
          <w:color w:val="000000"/>
          <w:kern w:val="0"/>
          <w:sz w:val="32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 xml:space="preserve">    </w:t>
      </w:r>
      <w:r w:rsidR="009D321C">
        <w:rPr>
          <w:rFonts w:ascii="Times New Roman" w:eastAsia="仿宋_GB2312" w:hAnsi="Times New Roman" w:hint="eastAsia"/>
          <w:color w:val="000000"/>
          <w:kern w:val="0"/>
          <w:sz w:val="32"/>
        </w:rPr>
        <w:t xml:space="preserve"> </w:t>
      </w:r>
    </w:p>
    <w:p w:rsidR="009D321C" w:rsidRDefault="009D321C" w:rsidP="001472F2">
      <w:pPr>
        <w:widowControl/>
        <w:rPr>
          <w:rFonts w:ascii="Times New Roman" w:eastAsia="Times New Roman" w:hAnsi="Times New Roman"/>
          <w:color w:val="000000"/>
          <w:kern w:val="0"/>
        </w:rPr>
      </w:pP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三、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建设目标</w:t>
      </w:r>
    </w:p>
    <w:p w:rsidR="009D321C" w:rsidRDefault="009D321C" w:rsidP="001472F2">
      <w:pPr>
        <w:widowControl/>
        <w:ind w:firstLine="640"/>
        <w:rPr>
          <w:rFonts w:ascii="Times New Roman" w:eastAsia="仿宋_GB2312" w:hAnsi="Times New Roman" w:hint="eastAsia"/>
          <w:color w:val="000000"/>
          <w:kern w:val="0"/>
          <w:sz w:val="32"/>
        </w:rPr>
      </w:pP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四、保障措施</w:t>
      </w:r>
    </w:p>
    <w:p w:rsidR="009D321C" w:rsidRDefault="001472F2" w:rsidP="009D321C">
      <w:pPr>
        <w:widowControl/>
        <w:rPr>
          <w:rFonts w:ascii="Times New Roman" w:eastAsia="仿宋_GB2312" w:hAnsi="Times New Roman" w:hint="eastAsia"/>
          <w:color w:val="000000"/>
          <w:kern w:val="0"/>
          <w:sz w:val="32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 xml:space="preserve">    </w:t>
      </w:r>
    </w:p>
    <w:p w:rsidR="001472F2" w:rsidRDefault="001472F2" w:rsidP="009D321C">
      <w:pPr>
        <w:widowControl/>
        <w:ind w:firstLineChars="200" w:firstLine="640"/>
        <w:rPr>
          <w:rFonts w:ascii="黑体" w:eastAsia="黑体" w:hAnsi="黑体"/>
          <w:color w:val="000000"/>
          <w:kern w:val="0"/>
          <w:sz w:val="32"/>
        </w:rPr>
      </w:pPr>
      <w:bookmarkStart w:id="0" w:name="_GoBack"/>
      <w:bookmarkEnd w:id="0"/>
      <w:r>
        <w:rPr>
          <w:rFonts w:ascii="黑体" w:eastAsia="黑体" w:hAnsi="黑体"/>
          <w:color w:val="000000"/>
          <w:kern w:val="0"/>
          <w:sz w:val="32"/>
        </w:rPr>
        <w:t>五、当地政府支持举措</w:t>
      </w:r>
    </w:p>
    <w:p w:rsidR="009D321C" w:rsidRDefault="009D321C" w:rsidP="009D321C">
      <w:pPr>
        <w:ind w:firstLine="640"/>
        <w:rPr>
          <w:rFonts w:ascii="Times New Roman" w:eastAsia="仿宋_GB2312" w:hAnsi="Times New Roman" w:hint="eastAsia"/>
          <w:color w:val="000000"/>
          <w:kern w:val="0"/>
          <w:sz w:val="32"/>
        </w:rPr>
      </w:pPr>
    </w:p>
    <w:p w:rsidR="009D321C" w:rsidRPr="005A6AB1" w:rsidRDefault="009D321C" w:rsidP="009D321C">
      <w:pPr>
        <w:ind w:firstLine="640"/>
      </w:pPr>
    </w:p>
    <w:p w:rsidR="001472F2" w:rsidRDefault="001472F2" w:rsidP="001472F2"/>
    <w:p w:rsidR="001472F2" w:rsidRPr="003D6DE8" w:rsidRDefault="001472F2" w:rsidP="001472F2">
      <w:pPr>
        <w:ind w:firstLine="560"/>
        <w:jc w:val="left"/>
        <w:rPr>
          <w:rFonts w:ascii="FangSong" w:eastAsia="FangSong" w:hAnsi="FangSong"/>
          <w:color w:val="000000"/>
          <w:sz w:val="32"/>
        </w:rPr>
      </w:pPr>
    </w:p>
    <w:p w:rsidR="001472F2" w:rsidRPr="001D1A72" w:rsidRDefault="001472F2" w:rsidP="001472F2"/>
    <w:p w:rsidR="009852A0" w:rsidRPr="001472F2" w:rsidRDefault="009852A0"/>
    <w:sectPr w:rsidR="009852A0" w:rsidRPr="001472F2" w:rsidSect="00A1249D">
      <w:footerReference w:type="default" r:id="rId7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95" w:rsidRDefault="00EF0B95" w:rsidP="001472F2">
      <w:r>
        <w:separator/>
      </w:r>
    </w:p>
  </w:endnote>
  <w:endnote w:type="continuationSeparator" w:id="0">
    <w:p w:rsidR="00EF0B95" w:rsidRDefault="00EF0B95" w:rsidP="001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a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1B" w:rsidRDefault="00167A53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9D321C" w:rsidRPr="009D321C">
      <w:rPr>
        <w:noProof/>
        <w:lang w:val="zh-CN"/>
      </w:rPr>
      <w:t>-</w:t>
    </w:r>
    <w:r w:rsidR="009D321C">
      <w:rPr>
        <w:noProof/>
      </w:rPr>
      <w:t xml:space="preserve"> 0 -</w:t>
    </w:r>
    <w:r>
      <w:rPr>
        <w:noProof/>
      </w:rPr>
      <w:fldChar w:fldCharType="end"/>
    </w:r>
  </w:p>
  <w:p w:rsidR="00DE791B" w:rsidRDefault="00EF0B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95" w:rsidRDefault="00EF0B95" w:rsidP="001472F2">
      <w:r>
        <w:separator/>
      </w:r>
    </w:p>
  </w:footnote>
  <w:footnote w:type="continuationSeparator" w:id="0">
    <w:p w:rsidR="00EF0B95" w:rsidRDefault="00EF0B95" w:rsidP="0014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4"/>
    <w:rsid w:val="000A7ABE"/>
    <w:rsid w:val="00121886"/>
    <w:rsid w:val="001472F2"/>
    <w:rsid w:val="00167A53"/>
    <w:rsid w:val="003405D6"/>
    <w:rsid w:val="0041243F"/>
    <w:rsid w:val="009852A0"/>
    <w:rsid w:val="009D321C"/>
    <w:rsid w:val="00B15F14"/>
    <w:rsid w:val="00B90A68"/>
    <w:rsid w:val="00D14DA9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赵佳帆</cp:lastModifiedBy>
  <cp:revision>2</cp:revision>
  <dcterms:created xsi:type="dcterms:W3CDTF">2019-09-06T09:42:00Z</dcterms:created>
  <dcterms:modified xsi:type="dcterms:W3CDTF">2019-09-06T09:42:00Z</dcterms:modified>
</cp:coreProperties>
</file>