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Times New Roman" w:eastAsia="方正小标宋简体"/>
          <w:sz w:val="40"/>
          <w:szCs w:val="40"/>
        </w:rPr>
      </w:pPr>
      <w:r>
        <w:rPr>
          <w:rFonts w:ascii="Times New Roman" w:eastAsia="方正小标宋简体"/>
          <w:sz w:val="40"/>
          <w:szCs w:val="40"/>
        </w:rPr>
        <w:t>基本医疗保险参保人员转外就医备案表</w:t>
      </w:r>
    </w:p>
    <w:p>
      <w:pPr>
        <w:widowControl/>
        <w:spacing w:line="520" w:lineRule="exact"/>
        <w:jc w:val="left"/>
        <w:rPr>
          <w:rFonts w:hint="eastAsia" w:ascii="宋体" w:eastAsia="宋体"/>
          <w:kern w:val="0"/>
          <w:sz w:val="24"/>
        </w:rPr>
      </w:pPr>
      <w:r>
        <w:rPr>
          <w:rFonts w:hint="eastAsia" w:ascii="宋体" w:eastAsia="宋体"/>
          <w:kern w:val="0"/>
          <w:sz w:val="24"/>
        </w:rPr>
        <w:t>备案编号：</w:t>
      </w:r>
    </w:p>
    <w:tbl>
      <w:tblPr>
        <w:tblStyle w:val="2"/>
        <w:tblW w:w="8845" w:type="dxa"/>
        <w:jc w:val="center"/>
        <w:tblInd w:w="0" w:type="dxa"/>
        <w:tblLayout w:type="fixed"/>
        <w:tblCellMar>
          <w:top w:w="0" w:type="dxa"/>
          <w:left w:w="28" w:type="dxa"/>
          <w:bottom w:w="0" w:type="dxa"/>
          <w:right w:w="28" w:type="dxa"/>
        </w:tblCellMar>
      </w:tblPr>
      <w:tblGrid>
        <w:gridCol w:w="1625"/>
        <w:gridCol w:w="1204"/>
        <w:gridCol w:w="240"/>
        <w:gridCol w:w="1384"/>
        <w:gridCol w:w="60"/>
        <w:gridCol w:w="1815"/>
        <w:gridCol w:w="1073"/>
        <w:gridCol w:w="1444"/>
      </w:tblGrid>
      <w:tr>
        <w:tblPrEx>
          <w:tblLayout w:type="fixed"/>
          <w:tblCellMar>
            <w:top w:w="0" w:type="dxa"/>
            <w:left w:w="28" w:type="dxa"/>
            <w:bottom w:w="0" w:type="dxa"/>
            <w:right w:w="28" w:type="dxa"/>
          </w:tblCellMar>
        </w:tblPrEx>
        <w:trPr>
          <w:trHeight w:val="840" w:hRule="atLeast"/>
          <w:jc w:val="center"/>
        </w:trPr>
        <w:tc>
          <w:tcPr>
            <w:tcW w:w="1625" w:type="dxa"/>
            <w:tcBorders>
              <w:top w:val="single" w:color="auto" w:sz="8" w:space="0"/>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姓  名</w:t>
            </w:r>
          </w:p>
        </w:tc>
        <w:tc>
          <w:tcPr>
            <w:tcW w:w="1204" w:type="dxa"/>
            <w:tcBorders>
              <w:top w:val="single" w:color="auto" w:sz="8" w:space="0"/>
              <w:left w:val="nil"/>
              <w:bottom w:val="single" w:color="auto" w:sz="4" w:space="0"/>
              <w:right w:val="single" w:color="auto" w:sz="8" w:space="0"/>
            </w:tcBorders>
            <w:shd w:val="clear" w:color="auto" w:fill="auto"/>
            <w:noWrap/>
            <w:vAlign w:val="center"/>
          </w:tcPr>
          <w:p>
            <w:pPr>
              <w:jc w:val="center"/>
              <w:rPr>
                <w:rFonts w:hint="default" w:ascii="宋体" w:eastAsia="宋体"/>
                <w:color w:val="FF0000"/>
                <w:sz w:val="24"/>
                <w:szCs w:val="24"/>
                <w:lang w:val="en-US" w:eastAsia="zh-CN"/>
              </w:rPr>
            </w:pPr>
            <w:r>
              <w:rPr>
                <w:rFonts w:hint="eastAsia" w:ascii="宋体" w:eastAsia="宋体"/>
                <w:color w:val="FF0000"/>
                <w:sz w:val="24"/>
                <w:szCs w:val="24"/>
                <w:lang w:val="en-US" w:eastAsia="zh-CN"/>
              </w:rPr>
              <w:t>XXXX</w:t>
            </w:r>
          </w:p>
        </w:tc>
        <w:tc>
          <w:tcPr>
            <w:tcW w:w="1624" w:type="dxa"/>
            <w:gridSpan w:val="2"/>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社会保障号码（身份证号码）</w:t>
            </w:r>
          </w:p>
        </w:tc>
        <w:tc>
          <w:tcPr>
            <w:tcW w:w="1875" w:type="dxa"/>
            <w:gridSpan w:val="2"/>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c>
          <w:tcPr>
            <w:tcW w:w="1073" w:type="dxa"/>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联系电话</w:t>
            </w:r>
          </w:p>
        </w:tc>
        <w:tc>
          <w:tcPr>
            <w:tcW w:w="1444" w:type="dxa"/>
            <w:tcBorders>
              <w:top w:val="single" w:color="auto" w:sz="8" w:space="0"/>
              <w:left w:val="nil"/>
              <w:bottom w:val="single" w:color="auto" w:sz="4" w:space="0"/>
              <w:right w:val="single" w:color="auto" w:sz="8" w:space="0"/>
            </w:tcBorders>
            <w:shd w:val="clear" w:color="auto" w:fill="auto"/>
            <w:noWrap w:val="0"/>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r>
      <w:tr>
        <w:tblPrEx>
          <w:tblLayout w:type="fixed"/>
          <w:tblCellMar>
            <w:top w:w="0" w:type="dxa"/>
            <w:left w:w="28" w:type="dxa"/>
            <w:bottom w:w="0" w:type="dxa"/>
            <w:right w:w="28" w:type="dxa"/>
          </w:tblCellMar>
        </w:tblPrEx>
        <w:trPr>
          <w:trHeight w:val="1315" w:hRule="atLeast"/>
          <w:jc w:val="center"/>
        </w:trPr>
        <w:tc>
          <w:tcPr>
            <w:tcW w:w="1625"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疾病诊断</w:t>
            </w:r>
          </w:p>
        </w:tc>
        <w:tc>
          <w:tcPr>
            <w:tcW w:w="7220" w:type="dxa"/>
            <w:gridSpan w:val="7"/>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r>
      <w:tr>
        <w:tblPrEx>
          <w:tblLayout w:type="fixed"/>
          <w:tblCellMar>
            <w:top w:w="0" w:type="dxa"/>
            <w:left w:w="28" w:type="dxa"/>
            <w:bottom w:w="0" w:type="dxa"/>
            <w:right w:w="28" w:type="dxa"/>
          </w:tblCellMar>
        </w:tblPrEx>
        <w:trPr>
          <w:trHeight w:val="795" w:hRule="atLeast"/>
          <w:jc w:val="center"/>
        </w:trPr>
        <w:tc>
          <w:tcPr>
            <w:tcW w:w="1625" w:type="dxa"/>
            <w:tcBorders>
              <w:top w:val="nil"/>
              <w:left w:val="single" w:color="auto" w:sz="8" w:space="0"/>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转诊时间</w:t>
            </w:r>
          </w:p>
        </w:tc>
        <w:tc>
          <w:tcPr>
            <w:tcW w:w="7220" w:type="dxa"/>
            <w:gridSpan w:val="7"/>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r>
      <w:tr>
        <w:tblPrEx>
          <w:tblLayout w:type="fixed"/>
          <w:tblCellMar>
            <w:top w:w="0" w:type="dxa"/>
            <w:left w:w="28" w:type="dxa"/>
            <w:bottom w:w="0" w:type="dxa"/>
            <w:right w:w="28" w:type="dxa"/>
          </w:tblCellMar>
        </w:tblPrEx>
        <w:trPr>
          <w:trHeight w:val="990" w:hRule="atLeast"/>
          <w:jc w:val="center"/>
        </w:trPr>
        <w:tc>
          <w:tcPr>
            <w:tcW w:w="1625" w:type="dxa"/>
            <w:tcBorders>
              <w:top w:val="nil"/>
              <w:left w:val="single" w:color="auto" w:sz="8" w:space="0"/>
              <w:bottom w:val="single" w:color="auto" w:sz="4"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转往省</w:t>
            </w:r>
            <w:r>
              <w:rPr>
                <w:rFonts w:hint="eastAsia" w:ascii="宋体" w:eastAsia="宋体"/>
                <w:sz w:val="24"/>
                <w:szCs w:val="24"/>
              </w:rPr>
              <w:br w:type="textWrapping"/>
            </w:r>
            <w:r>
              <w:rPr>
                <w:rFonts w:hint="eastAsia" w:ascii="宋体" w:eastAsia="宋体"/>
                <w:sz w:val="24"/>
                <w:szCs w:val="24"/>
              </w:rPr>
              <w:t>（市、区）</w:t>
            </w:r>
          </w:p>
        </w:tc>
        <w:tc>
          <w:tcPr>
            <w:tcW w:w="1444" w:type="dxa"/>
            <w:gridSpan w:val="2"/>
            <w:tcBorders>
              <w:top w:val="nil"/>
              <w:left w:val="nil"/>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c>
          <w:tcPr>
            <w:tcW w:w="1444" w:type="dxa"/>
            <w:gridSpan w:val="2"/>
            <w:tcBorders>
              <w:top w:val="nil"/>
              <w:left w:val="nil"/>
              <w:bottom w:val="single" w:color="auto" w:sz="4"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地区</w:t>
            </w:r>
            <w:r>
              <w:rPr>
                <w:rFonts w:hint="eastAsia" w:ascii="宋体" w:eastAsia="宋体"/>
                <w:sz w:val="24"/>
                <w:szCs w:val="24"/>
              </w:rPr>
              <w:br w:type="textWrapping"/>
            </w:r>
            <w:r>
              <w:rPr>
                <w:rFonts w:hint="eastAsia" w:ascii="宋体" w:eastAsia="宋体"/>
                <w:sz w:val="24"/>
                <w:szCs w:val="24"/>
              </w:rPr>
              <w:t>（市、州）</w:t>
            </w:r>
          </w:p>
        </w:tc>
        <w:tc>
          <w:tcPr>
            <w:tcW w:w="1815" w:type="dxa"/>
            <w:tcBorders>
              <w:top w:val="single" w:color="auto" w:sz="4" w:space="0"/>
              <w:left w:val="nil"/>
              <w:bottom w:val="single" w:color="auto" w:sz="4" w:space="0"/>
              <w:right w:val="single" w:color="000000" w:sz="4" w:space="0"/>
            </w:tcBorders>
            <w:shd w:val="clear" w:color="auto" w:fill="auto"/>
            <w:noWrap/>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c>
          <w:tcPr>
            <w:tcW w:w="1073" w:type="dxa"/>
            <w:tcBorders>
              <w:top w:val="nil"/>
              <w:left w:val="nil"/>
              <w:bottom w:val="single" w:color="auto" w:sz="4" w:space="0"/>
              <w:right w:val="single" w:color="auto" w:sz="4" w:space="0"/>
            </w:tcBorders>
            <w:shd w:val="clear" w:color="auto" w:fill="auto"/>
            <w:noWrap/>
            <w:vAlign w:val="center"/>
          </w:tcPr>
          <w:p>
            <w:pPr>
              <w:jc w:val="center"/>
              <w:rPr>
                <w:rFonts w:hint="eastAsia" w:ascii="宋体" w:eastAsia="宋体"/>
                <w:sz w:val="24"/>
                <w:szCs w:val="24"/>
              </w:rPr>
            </w:pPr>
            <w:r>
              <w:rPr>
                <w:rFonts w:hint="eastAsia" w:ascii="宋体" w:eastAsia="宋体"/>
                <w:sz w:val="24"/>
                <w:szCs w:val="24"/>
              </w:rPr>
              <w:t>县（区）</w:t>
            </w:r>
          </w:p>
        </w:tc>
        <w:tc>
          <w:tcPr>
            <w:tcW w:w="1444" w:type="dxa"/>
            <w:tcBorders>
              <w:top w:val="single" w:color="auto" w:sz="4" w:space="0"/>
              <w:left w:val="nil"/>
              <w:bottom w:val="single" w:color="auto" w:sz="4" w:space="0"/>
              <w:right w:val="single" w:color="auto" w:sz="8" w:space="0"/>
            </w:tcBorders>
            <w:shd w:val="clear" w:color="auto" w:fill="auto"/>
            <w:noWrap/>
            <w:vAlign w:val="center"/>
          </w:tcPr>
          <w:p>
            <w:pPr>
              <w:jc w:val="center"/>
              <w:rPr>
                <w:rFonts w:hint="eastAsia" w:ascii="宋体" w:eastAsia="宋体"/>
                <w:sz w:val="24"/>
                <w:szCs w:val="24"/>
              </w:rPr>
            </w:pPr>
            <w:r>
              <w:rPr>
                <w:rFonts w:hint="eastAsia" w:ascii="宋体" w:eastAsia="宋体"/>
                <w:color w:val="FF0000"/>
                <w:sz w:val="24"/>
                <w:szCs w:val="24"/>
                <w:lang w:val="en-US" w:eastAsia="zh-CN"/>
              </w:rPr>
              <w:t>XXXX</w:t>
            </w:r>
          </w:p>
        </w:tc>
      </w:tr>
      <w:tr>
        <w:tblPrEx>
          <w:tblLayout w:type="fixed"/>
          <w:tblCellMar>
            <w:top w:w="0" w:type="dxa"/>
            <w:left w:w="28" w:type="dxa"/>
            <w:bottom w:w="0" w:type="dxa"/>
            <w:right w:w="28" w:type="dxa"/>
          </w:tblCellMar>
        </w:tblPrEx>
        <w:trPr>
          <w:trHeight w:val="3129" w:hRule="atLeast"/>
          <w:jc w:val="center"/>
        </w:trPr>
        <w:tc>
          <w:tcPr>
            <w:tcW w:w="162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宋体" w:eastAsia="宋体"/>
                <w:sz w:val="24"/>
                <w:szCs w:val="24"/>
              </w:rPr>
            </w:pPr>
            <w:r>
              <w:rPr>
                <w:rFonts w:hint="eastAsia" w:ascii="宋体" w:eastAsia="宋体"/>
                <w:sz w:val="24"/>
                <w:szCs w:val="24"/>
              </w:rPr>
              <w:t>定点医疗机构意见</w:t>
            </w:r>
          </w:p>
        </w:tc>
        <w:tc>
          <w:tcPr>
            <w:tcW w:w="7220" w:type="dxa"/>
            <w:gridSpan w:val="7"/>
            <w:tcBorders>
              <w:top w:val="single" w:color="auto" w:sz="4" w:space="0"/>
              <w:left w:val="single" w:color="auto" w:sz="4" w:space="0"/>
              <w:bottom w:val="single" w:color="auto" w:sz="8" w:space="0"/>
              <w:right w:val="single" w:color="auto" w:sz="8" w:space="0"/>
            </w:tcBorders>
            <w:shd w:val="clear" w:color="auto" w:fill="auto"/>
            <w:noWrap w:val="0"/>
            <w:vAlign w:val="center"/>
          </w:tcPr>
          <w:p>
            <w:pPr>
              <w:jc w:val="center"/>
              <w:rPr>
                <w:rFonts w:hint="eastAsia" w:ascii="宋体" w:eastAsia="宋体"/>
                <w:sz w:val="24"/>
                <w:szCs w:val="24"/>
              </w:rPr>
            </w:pPr>
          </w:p>
          <w:p>
            <w:pPr>
              <w:jc w:val="center"/>
              <w:rPr>
                <w:rFonts w:hint="eastAsia" w:ascii="宋体" w:eastAsia="宋体"/>
                <w:sz w:val="24"/>
                <w:szCs w:val="24"/>
              </w:rPr>
            </w:pPr>
            <w:r>
              <w:rPr>
                <w:rFonts w:hint="eastAsia" w:ascii="宋体" w:eastAsia="宋体"/>
                <w:sz w:val="24"/>
                <w:szCs w:val="24"/>
              </w:rPr>
              <w:t xml:space="preserve">    （盖章）          </w:t>
            </w:r>
            <w:r>
              <w:rPr>
                <w:rFonts w:hint="eastAsia" w:ascii="宋体" w:eastAsia="宋体"/>
                <w:color w:val="FF0000"/>
                <w:sz w:val="24"/>
                <w:szCs w:val="24"/>
                <w:lang w:val="en-US" w:eastAsia="zh-CN"/>
              </w:rPr>
              <w:t>XXXX</w:t>
            </w:r>
            <w:r>
              <w:rPr>
                <w:rFonts w:hint="eastAsia" w:ascii="宋体" w:eastAsia="宋体"/>
                <w:sz w:val="24"/>
                <w:szCs w:val="24"/>
              </w:rPr>
              <w:t xml:space="preserve">  年</w:t>
            </w:r>
            <w:r>
              <w:rPr>
                <w:rFonts w:hint="eastAsia" w:ascii="宋体" w:eastAsia="宋体"/>
                <w:color w:val="FF0000"/>
                <w:sz w:val="24"/>
                <w:szCs w:val="24"/>
                <w:lang w:val="en-US" w:eastAsia="zh-CN"/>
              </w:rPr>
              <w:t>XXXX</w:t>
            </w:r>
            <w:r>
              <w:rPr>
                <w:rFonts w:hint="eastAsia" w:ascii="宋体" w:eastAsia="宋体"/>
                <w:sz w:val="24"/>
                <w:szCs w:val="24"/>
              </w:rPr>
              <w:t xml:space="preserve">    月 </w:t>
            </w:r>
            <w:r>
              <w:rPr>
                <w:rFonts w:hint="eastAsia" w:ascii="宋体" w:eastAsia="宋体"/>
                <w:color w:val="FF0000"/>
                <w:sz w:val="24"/>
                <w:szCs w:val="24"/>
                <w:lang w:val="en-US" w:eastAsia="zh-CN"/>
              </w:rPr>
              <w:t>XXXX</w:t>
            </w:r>
            <w:bookmarkStart w:id="0" w:name="_GoBack"/>
            <w:bookmarkEnd w:id="0"/>
            <w:r>
              <w:rPr>
                <w:rFonts w:hint="eastAsia" w:ascii="宋体" w:eastAsia="宋体"/>
                <w:sz w:val="24"/>
                <w:szCs w:val="24"/>
              </w:rPr>
              <w:t xml:space="preserve">  日</w:t>
            </w:r>
          </w:p>
        </w:tc>
      </w:tr>
      <w:tr>
        <w:tblPrEx>
          <w:tblLayout w:type="fixed"/>
          <w:tblCellMar>
            <w:top w:w="0" w:type="dxa"/>
            <w:left w:w="28" w:type="dxa"/>
            <w:bottom w:w="0" w:type="dxa"/>
            <w:right w:w="28" w:type="dxa"/>
          </w:tblCellMar>
        </w:tblPrEx>
        <w:trPr>
          <w:trHeight w:val="3268" w:hRule="atLeast"/>
          <w:jc w:val="center"/>
        </w:trPr>
        <w:tc>
          <w:tcPr>
            <w:tcW w:w="1625" w:type="dxa"/>
            <w:tcBorders>
              <w:top w:val="nil"/>
              <w:left w:val="single" w:color="auto" w:sz="8" w:space="0"/>
              <w:bottom w:val="single" w:color="auto" w:sz="8" w:space="0"/>
              <w:right w:val="single" w:color="auto" w:sz="4" w:space="0"/>
            </w:tcBorders>
            <w:shd w:val="clear" w:color="auto" w:fill="auto"/>
            <w:noWrap w:val="0"/>
            <w:vAlign w:val="center"/>
          </w:tcPr>
          <w:p>
            <w:pPr>
              <w:jc w:val="center"/>
              <w:rPr>
                <w:rFonts w:hint="eastAsia" w:ascii="宋体" w:eastAsia="宋体"/>
                <w:sz w:val="24"/>
                <w:szCs w:val="24"/>
              </w:rPr>
            </w:pPr>
          </w:p>
        </w:tc>
        <w:tc>
          <w:tcPr>
            <w:tcW w:w="7220" w:type="dxa"/>
            <w:gridSpan w:val="7"/>
            <w:tcBorders>
              <w:top w:val="single" w:color="auto" w:sz="4" w:space="0"/>
              <w:left w:val="single" w:color="auto" w:sz="4" w:space="0"/>
              <w:bottom w:val="single" w:color="auto" w:sz="8" w:space="0"/>
              <w:right w:val="single" w:color="auto" w:sz="8" w:space="0"/>
            </w:tcBorders>
            <w:shd w:val="clear" w:color="auto" w:fill="auto"/>
            <w:noWrap w:val="0"/>
            <w:vAlign w:val="center"/>
          </w:tcPr>
          <w:p>
            <w:pPr>
              <w:jc w:val="right"/>
              <w:rPr>
                <w:rFonts w:hint="eastAsia" w:ascii="宋体" w:eastAsia="宋体"/>
                <w:sz w:val="24"/>
                <w:szCs w:val="24"/>
              </w:rPr>
            </w:pPr>
          </w:p>
        </w:tc>
      </w:tr>
    </w:tbl>
    <w:p>
      <w:pPr>
        <w:autoSpaceDE w:val="0"/>
        <w:autoSpaceDN w:val="0"/>
        <w:spacing w:before="100" w:line="336" w:lineRule="auto"/>
        <w:ind w:left="-461" w:leftChars="-144" w:firstLine="241" w:firstLineChars="100"/>
        <w:textAlignment w:val="baseline"/>
        <w:outlineLvl w:val="0"/>
        <w:rPr>
          <w:rFonts w:ascii="宋体" w:hAnsi="宋体" w:eastAsia="宋体"/>
          <w:b/>
          <w:sz w:val="24"/>
          <w:szCs w:val="24"/>
        </w:rPr>
      </w:pPr>
      <w:r>
        <w:rPr>
          <w:rFonts w:hint="eastAsia" w:ascii="宋体" w:hAnsi="宋体" w:eastAsia="宋体"/>
          <w:b/>
          <w:sz w:val="24"/>
          <w:szCs w:val="24"/>
        </w:rPr>
        <w:t xml:space="preserve">填表须知：                                          </w:t>
      </w:r>
    </w:p>
    <w:p>
      <w:pPr>
        <w:widowControl/>
        <w:ind w:left="121" w:leftChars="-85" w:hanging="393" w:hangingChars="164"/>
        <w:jc w:val="left"/>
        <w:rPr>
          <w:rFonts w:ascii="宋体" w:hAnsi="宋体" w:eastAsia="宋体"/>
          <w:color w:val="000000"/>
          <w:sz w:val="24"/>
          <w:lang w:val="zh-CN"/>
        </w:rPr>
      </w:pPr>
      <w:r>
        <w:rPr>
          <w:rFonts w:hint="eastAsia" w:ascii="宋体" w:hAnsi="宋体" w:eastAsia="宋体"/>
          <w:color w:val="000000"/>
          <w:sz w:val="24"/>
          <w:lang w:val="zh-CN"/>
        </w:rPr>
        <w:t>1、此表须由市区三级及相应的定点医疗机构开具。长住外地的参保人员可由当地医保定点的三级及以上定点医疗机构开具。</w:t>
      </w:r>
    </w:p>
    <w:p>
      <w:pPr>
        <w:widowControl/>
        <w:ind w:left="-119" w:leftChars="-85" w:hanging="153" w:hangingChars="64"/>
        <w:jc w:val="left"/>
        <w:rPr>
          <w:rFonts w:hint="eastAsia" w:ascii="宋体" w:hAnsi="宋体" w:eastAsia="宋体"/>
          <w:sz w:val="24"/>
        </w:rPr>
      </w:pPr>
      <w:r>
        <w:rPr>
          <w:rFonts w:hint="eastAsia" w:ascii="宋体" w:hAnsi="宋体" w:eastAsia="宋体"/>
          <w:sz w:val="24"/>
        </w:rPr>
        <w:t>2、</w:t>
      </w:r>
      <w:r>
        <w:rPr>
          <w:rFonts w:hint="eastAsia" w:ascii="宋体" w:hAnsi="宋体" w:eastAsia="宋体"/>
          <w:color w:val="000000"/>
          <w:sz w:val="24"/>
          <w:lang w:val="zh-CN"/>
        </w:rPr>
        <w:t>参保人员办理转外登记备案后，应在一个月内尽快到就诊医院就医。</w:t>
      </w:r>
    </w:p>
    <w:p>
      <w:pPr>
        <w:widowControl/>
        <w:ind w:left="121" w:leftChars="-85" w:hanging="393" w:hangingChars="164"/>
        <w:jc w:val="left"/>
        <w:rPr>
          <w:rFonts w:hint="eastAsia" w:ascii="宋体" w:hAnsi="宋体" w:eastAsia="宋体"/>
          <w:color w:val="000000"/>
          <w:sz w:val="24"/>
          <w:lang w:val="zh-CN"/>
        </w:rPr>
      </w:pPr>
      <w:r>
        <w:rPr>
          <w:rFonts w:hint="eastAsia" w:ascii="宋体" w:hAnsi="宋体" w:eastAsia="宋体"/>
          <w:sz w:val="24"/>
        </w:rPr>
        <w:t>3、</w:t>
      </w:r>
      <w:r>
        <w:rPr>
          <w:rFonts w:hint="eastAsia" w:ascii="宋体" w:hAnsi="宋体" w:eastAsia="宋体"/>
          <w:sz w:val="24"/>
          <w:lang w:val="zh-CN"/>
        </w:rPr>
        <w:t>转外与跨省异地就医备案后，在跨省异地定点医疗机构就诊应刷社会保障卡按规定结算。</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20BAA"/>
    <w:rsid w:val="14A34CC6"/>
    <w:rsid w:val="55720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2019-08-16T02:08:00Z</dcterms:created>
  <dc:creator>望舒与曦和</dc:creator>
  <cp:lastModifiedBy>望舒与曦和</cp:lastModifiedBy>
  <dcterms:modified xsi:type="dcterms:W3CDTF">2019-08-16T02:10:00Z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