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760" w:lineRule="exact"/>
        <w:jc w:val="center"/>
        <w:rPr>
          <w:rFonts w:hint="eastAsia" w:ascii="方正小标宋简体" w:hAnsi="宋体" w:eastAsia="方正小标宋简体"/>
          <w:color w:val="000000"/>
          <w:w w:val="97"/>
          <w:sz w:val="40"/>
          <w:szCs w:val="44"/>
        </w:rPr>
      </w:pPr>
      <w:r>
        <w:rPr>
          <w:rFonts w:hint="eastAsia" w:ascii="方正小标宋简体" w:hAnsi="宋体" w:eastAsia="方正小标宋简体"/>
          <w:color w:val="000000"/>
          <w:w w:val="97"/>
          <w:sz w:val="40"/>
          <w:szCs w:val="44"/>
        </w:rPr>
        <w:t>特种设备检验检测机构（液化石油气钢瓶</w:t>
      </w:r>
    </w:p>
    <w:p>
      <w:pPr>
        <w:adjustRightInd w:val="0"/>
        <w:snapToGrid w:val="0"/>
        <w:jc w:val="center"/>
        <w:rPr>
          <w:rFonts w:hint="eastAsia" w:ascii="宋体" w:hAnsi="宋体" w:cs="宋体"/>
          <w:color w:val="000000"/>
          <w:w w:val="97"/>
          <w:sz w:val="40"/>
          <w:szCs w:val="44"/>
        </w:rPr>
      </w:pPr>
      <w:r>
        <w:rPr>
          <w:rFonts w:hint="eastAsia" w:ascii="方正小标宋简体" w:hAnsi="宋体" w:eastAsia="方正小标宋简体"/>
          <w:color w:val="000000"/>
          <w:w w:val="97"/>
          <w:sz w:val="40"/>
          <w:szCs w:val="44"/>
        </w:rPr>
        <w:t>检验机构）核准行政审批告知承诺书</w:t>
      </w:r>
    </w:p>
    <w:p>
      <w:pPr>
        <w:adjustRightInd w:val="0"/>
        <w:snapToGrid w:val="0"/>
        <w:spacing w:line="360" w:lineRule="exact"/>
        <w:rPr>
          <w:rFonts w:hint="eastAsia" w:ascii="仿宋_GB2312" w:hAnsi="宋体" w:eastAsia="仿宋_GB2312"/>
          <w:color w:val="000000"/>
          <w:sz w:val="28"/>
          <w:szCs w:val="28"/>
        </w:rPr>
      </w:pPr>
    </w:p>
    <w:p>
      <w:pPr>
        <w:spacing w:line="520" w:lineRule="exact"/>
        <w:ind w:firstLine="640" w:firstLineChars="200"/>
        <w:rPr>
          <w:rFonts w:hint="eastAsia" w:eastAsia="仿宋_GB2312"/>
          <w:color w:val="000000"/>
          <w:sz w:val="32"/>
          <w:szCs w:val="32"/>
        </w:rPr>
      </w:pPr>
      <w:r>
        <w:rPr>
          <w:rFonts w:eastAsia="仿宋_GB2312"/>
          <w:color w:val="000000"/>
          <w:sz w:val="32"/>
          <w:szCs w:val="32"/>
        </w:rPr>
        <w:t>申请</w:t>
      </w:r>
      <w:r>
        <w:rPr>
          <w:rFonts w:hint="eastAsia" w:eastAsia="仿宋_GB2312"/>
          <w:color w:val="000000"/>
          <w:sz w:val="32"/>
          <w:szCs w:val="32"/>
        </w:rPr>
        <w:t>机构</w:t>
      </w:r>
      <w:r>
        <w:rPr>
          <w:rFonts w:eastAsia="仿宋_GB2312"/>
          <w:color w:val="000000"/>
          <w:sz w:val="32"/>
          <w:szCs w:val="32"/>
        </w:rPr>
        <w:t>就申请审批的行政审批事项，现</w:t>
      </w:r>
      <w:r>
        <w:rPr>
          <w:rFonts w:hint="eastAsia" w:eastAsia="仿宋_GB2312"/>
          <w:color w:val="000000"/>
          <w:sz w:val="32"/>
          <w:szCs w:val="32"/>
        </w:rPr>
        <w:t>郑重</w:t>
      </w:r>
      <w:r>
        <w:rPr>
          <w:rFonts w:eastAsia="仿宋_GB2312"/>
          <w:color w:val="000000"/>
          <w:sz w:val="32"/>
          <w:szCs w:val="32"/>
        </w:rPr>
        <w:t>作出下列承诺：</w:t>
      </w:r>
    </w:p>
    <w:p>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一、所提交的申请材料真实、合法、有效；</w:t>
      </w:r>
    </w:p>
    <w:p>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二、已知晓行政审批机关告知的全部内容；</w:t>
      </w:r>
    </w:p>
    <w:p>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三、已对照法定条件和《特种设备检验检测机构核准条件与自查、核查记录表》（液化石油气钢瓶检验机构）要求进行了自查，能够满足行政审批机关告知的法定条件、标准和要求；</w:t>
      </w:r>
    </w:p>
    <w:p>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四、本机构未达到法定条件前，不从事相关检验活动；</w:t>
      </w:r>
    </w:p>
    <w:p>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五、上述陈述是申请人真实意思的表示；</w:t>
      </w:r>
    </w:p>
    <w:p>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六、若违反承诺或者作出不实承诺的，愿意承担相应法律责任。本机构知悉并同意：如出现以欺骗、贿赂等不正当手段取得核准资格；以告知承诺方式取得核准资格后市场监管部门首次证后监督检查发现本机构的实际情况与承诺内容不符，资源条件、质量管理体系和检验质量带★项目中有一项及以上不符合规定，或其他情形经责令限期整改逾期未整改或整改后仍未达到许可条件的，将被撤销核准资格证书，并主动交回证书。</w:t>
      </w:r>
    </w:p>
    <w:p>
      <w:pPr>
        <w:spacing w:line="560" w:lineRule="exact"/>
        <w:ind w:firstLine="640" w:firstLineChars="200"/>
        <w:rPr>
          <w:rFonts w:hint="eastAsia" w:eastAsia="仿宋_GB2312"/>
          <w:color w:val="000000"/>
          <w:sz w:val="32"/>
          <w:szCs w:val="32"/>
        </w:rPr>
      </w:pPr>
      <w:r>
        <w:rPr>
          <w:rFonts w:hint="eastAsia" w:eastAsia="仿宋_GB2312"/>
          <w:color w:val="000000"/>
          <w:sz w:val="32"/>
          <w:szCs w:val="32"/>
        </w:rPr>
        <w:t>附：行政审批机关的告知</w:t>
      </w:r>
    </w:p>
    <w:p>
      <w:pPr>
        <w:spacing w:line="560" w:lineRule="exact"/>
        <w:ind w:firstLine="640" w:firstLineChars="200"/>
        <w:rPr>
          <w:rFonts w:hint="eastAsia" w:eastAsia="仿宋_GB2312"/>
          <w:color w:val="000000"/>
          <w:sz w:val="32"/>
          <w:szCs w:val="32"/>
        </w:rPr>
      </w:pPr>
      <w:r>
        <w:rPr>
          <w:rFonts w:hint="eastAsia" w:eastAsia="仿宋_GB2312"/>
          <w:color w:val="000000"/>
          <w:sz w:val="32"/>
          <w:szCs w:val="32"/>
        </w:rPr>
        <w:t>承诺人（机构法定代表人/负责人）签字：</w:t>
      </w:r>
      <w:r>
        <w:rPr>
          <w:rFonts w:hint="eastAsia" w:eastAsia="仿宋_GB2312"/>
          <w:color w:val="000000"/>
          <w:sz w:val="32"/>
          <w:szCs w:val="32"/>
          <w:lang w:eastAsia="zh-CN"/>
        </w:rPr>
        <w:t>张</w:t>
      </w:r>
      <w:r>
        <w:rPr>
          <w:rFonts w:hint="eastAsia" w:eastAsia="仿宋_GB2312"/>
          <w:color w:val="000000"/>
          <w:sz w:val="32"/>
          <w:szCs w:val="32"/>
          <w:lang w:val="en-US" w:eastAsia="zh-CN"/>
        </w:rPr>
        <w:t>XX</w:t>
      </w:r>
    </w:p>
    <w:p>
      <w:pPr>
        <w:spacing w:line="560" w:lineRule="exact"/>
        <w:ind w:firstLine="640" w:firstLineChars="200"/>
        <w:rPr>
          <w:rFonts w:hint="eastAsia" w:eastAsia="仿宋_GB2312"/>
          <w:color w:val="000000"/>
          <w:sz w:val="32"/>
          <w:szCs w:val="32"/>
        </w:rPr>
      </w:pPr>
      <w:r>
        <w:rPr>
          <w:rFonts w:hint="eastAsia" w:eastAsia="仿宋_GB2312"/>
          <w:color w:val="000000"/>
          <w:sz w:val="32"/>
          <w:szCs w:val="32"/>
        </w:rPr>
        <w:t xml:space="preserve">          承诺机构（机构公章）：</w:t>
      </w:r>
      <w:r>
        <w:rPr>
          <w:rFonts w:hint="eastAsia" w:eastAsia="仿宋_GB2312"/>
          <w:color w:val="000000"/>
          <w:sz w:val="32"/>
          <w:szCs w:val="32"/>
          <w:lang w:eastAsia="zh-CN"/>
        </w:rPr>
        <w:t>浙江</w:t>
      </w:r>
      <w:r>
        <w:rPr>
          <w:rFonts w:hint="eastAsia" w:eastAsia="仿宋_GB2312"/>
          <w:color w:val="000000"/>
          <w:sz w:val="32"/>
          <w:szCs w:val="32"/>
          <w:lang w:val="en-US" w:eastAsia="zh-CN"/>
        </w:rPr>
        <w:t>XXXXXXX公司</w:t>
      </w:r>
    </w:p>
    <w:p>
      <w:pPr>
        <w:spacing w:line="560" w:lineRule="exact"/>
        <w:ind w:firstLine="640" w:firstLineChars="200"/>
        <w:rPr>
          <w:rFonts w:hint="eastAsia" w:eastAsia="仿宋_GB2312"/>
          <w:color w:val="000000"/>
          <w:sz w:val="32"/>
          <w:szCs w:val="32"/>
        </w:rPr>
      </w:pPr>
      <w:r>
        <w:rPr>
          <w:rFonts w:hint="eastAsia" w:eastAsia="仿宋_GB2312"/>
          <w:color w:val="000000"/>
          <w:sz w:val="32"/>
          <w:szCs w:val="32"/>
        </w:rPr>
        <w:t xml:space="preserve">                               </w:t>
      </w:r>
      <w:r>
        <w:rPr>
          <w:rFonts w:hint="eastAsia" w:eastAsia="仿宋_GB2312"/>
          <w:color w:val="000000"/>
          <w:sz w:val="32"/>
          <w:szCs w:val="32"/>
          <w:lang w:val="en-US" w:eastAsia="zh-CN"/>
        </w:rPr>
        <w:t>20XX</w:t>
      </w:r>
      <w:r>
        <w:rPr>
          <w:rFonts w:hint="eastAsia" w:eastAsia="仿宋_GB2312"/>
          <w:color w:val="000000"/>
          <w:sz w:val="32"/>
          <w:szCs w:val="32"/>
        </w:rPr>
        <w:t>年</w:t>
      </w:r>
      <w:r>
        <w:rPr>
          <w:rFonts w:hint="eastAsia" w:eastAsia="仿宋_GB2312"/>
          <w:color w:val="000000"/>
          <w:sz w:val="32"/>
          <w:szCs w:val="32"/>
          <w:lang w:val="en-US" w:eastAsia="zh-CN"/>
        </w:rPr>
        <w:t>XX</w:t>
      </w:r>
      <w:r>
        <w:rPr>
          <w:rFonts w:hint="eastAsia" w:eastAsia="仿宋_GB2312"/>
          <w:color w:val="000000"/>
          <w:sz w:val="32"/>
          <w:szCs w:val="32"/>
        </w:rPr>
        <w:t>月</w:t>
      </w:r>
      <w:r>
        <w:rPr>
          <w:rFonts w:hint="eastAsia" w:eastAsia="仿宋_GB2312"/>
          <w:color w:val="000000"/>
          <w:sz w:val="32"/>
          <w:szCs w:val="32"/>
          <w:lang w:val="en-US" w:eastAsia="zh-CN"/>
        </w:rPr>
        <w:t>XX</w:t>
      </w:r>
      <w:r>
        <w:rPr>
          <w:rFonts w:hint="eastAsia" w:eastAsia="仿宋_GB2312"/>
          <w:color w:val="000000"/>
          <w:sz w:val="32"/>
          <w:szCs w:val="32"/>
        </w:rPr>
        <w:t>日</w:t>
      </w:r>
    </w:p>
    <w:p>
      <w:pPr>
        <w:spacing w:line="440" w:lineRule="exact"/>
        <w:ind w:right="640"/>
        <w:rPr>
          <w:rFonts w:hint="eastAsia" w:ascii="仿宋_GB2312" w:hAnsi="宋体" w:eastAsia="仿宋_GB2312"/>
          <w:color w:val="000000"/>
          <w:sz w:val="32"/>
          <w:szCs w:val="32"/>
        </w:rPr>
      </w:pPr>
    </w:p>
    <w:p>
      <w:pPr>
        <w:spacing w:line="440" w:lineRule="exact"/>
        <w:ind w:right="640" w:firstLine="4000" w:firstLineChars="1250"/>
        <w:rPr>
          <w:rFonts w:hint="eastAsia" w:ascii="仿宋_GB2312" w:hAnsi="宋体" w:eastAsia="仿宋_GB2312"/>
          <w:color w:val="000000"/>
          <w:sz w:val="32"/>
          <w:szCs w:val="32"/>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right="640"/>
        <w:jc w:val="both"/>
        <w:textAlignment w:val="auto"/>
        <w:outlineLvl w:val="9"/>
        <w:rPr>
          <w:rFonts w:hint="eastAsia" w:ascii="仿宋_GB2312" w:hAnsi="宋体" w:eastAsia="仿宋_GB2312"/>
          <w:color w:val="000000"/>
          <w:sz w:val="32"/>
          <w:szCs w:val="32"/>
          <w:lang w:eastAsia="zh-CN"/>
        </w:rPr>
      </w:pPr>
      <w:r>
        <w:rPr>
          <w:rFonts w:hint="eastAsia" w:ascii="仿宋_GB2312" w:hAnsi="宋体" w:eastAsia="仿宋_GB2312"/>
          <w:color w:val="000000"/>
          <w:sz w:val="32"/>
          <w:szCs w:val="32"/>
          <w:lang w:eastAsia="zh-CN"/>
        </w:rPr>
        <w:drawing>
          <wp:inline distT="0" distB="0" distL="114300" distR="114300">
            <wp:extent cx="7555230" cy="10686415"/>
            <wp:effectExtent l="0" t="0" r="7620" b="63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6"/>
                    <a:stretch>
                      <a:fillRect/>
                    </a:stretch>
                  </pic:blipFill>
                  <pic:spPr>
                    <a:xfrm>
                      <a:off x="0" y="0"/>
                      <a:ext cx="7555230" cy="10686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outlineLvl w:val="9"/>
        <w:rPr>
          <w:rFonts w:hint="eastAsia" w:eastAsia="宋体"/>
          <w:lang w:eastAsia="zh-CN"/>
        </w:rPr>
      </w:pPr>
      <w:r>
        <w:rPr>
          <w:rFonts w:hint="eastAsia" w:eastAsia="宋体"/>
          <w:lang w:eastAsia="zh-CN"/>
        </w:rPr>
        <w:drawing>
          <wp:inline distT="0" distB="0" distL="114300" distR="114300">
            <wp:extent cx="7555230" cy="10686415"/>
            <wp:effectExtent l="0" t="0" r="7620" b="635"/>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7"/>
                    <a:stretch>
                      <a:fillRect/>
                    </a:stretch>
                  </pic:blipFill>
                  <pic:spPr>
                    <a:xfrm>
                      <a:off x="0" y="0"/>
                      <a:ext cx="7555230" cy="10686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outlineLvl w:val="9"/>
        <w:rPr>
          <w:rFonts w:hint="eastAsia" w:eastAsia="宋体"/>
          <w:lang w:eastAsia="zh-CN"/>
        </w:rPr>
      </w:pPr>
      <w:r>
        <w:rPr>
          <w:rFonts w:hint="eastAsia" w:eastAsia="宋体"/>
          <w:lang w:eastAsia="zh-CN"/>
        </w:rPr>
        <w:drawing>
          <wp:inline distT="0" distB="0" distL="114300" distR="114300">
            <wp:extent cx="7555230" cy="10686415"/>
            <wp:effectExtent l="0" t="0" r="7620" b="635"/>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8"/>
                    <a:stretch>
                      <a:fillRect/>
                    </a:stretch>
                  </pic:blipFill>
                  <pic:spPr>
                    <a:xfrm>
                      <a:off x="0" y="0"/>
                      <a:ext cx="7555230" cy="10686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outlineLvl w:val="9"/>
        <w:rPr>
          <w:rFonts w:hint="eastAsia" w:eastAsia="宋体"/>
          <w:lang w:eastAsia="zh-CN"/>
        </w:rPr>
        <w:sectPr>
          <w:pgSz w:w="11906" w:h="16838"/>
          <w:pgMar w:top="0" w:right="0" w:bottom="0" w:left="0" w:header="851" w:footer="992" w:gutter="0"/>
          <w:paperSrc/>
          <w:cols w:space="0" w:num="1"/>
          <w:rtlGutter w:val="0"/>
          <w:docGrid w:type="lines" w:linePitch="312" w:charSpace="0"/>
        </w:sectPr>
      </w:pPr>
      <w:r>
        <w:rPr>
          <w:rFonts w:hint="eastAsia" w:eastAsia="宋体"/>
          <w:lang w:eastAsia="zh-CN"/>
        </w:rPr>
        <w:drawing>
          <wp:inline distT="0" distB="0" distL="114300" distR="114300">
            <wp:extent cx="7555230" cy="10686415"/>
            <wp:effectExtent l="0" t="0" r="7620" b="635"/>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9"/>
                    <a:stretch>
                      <a:fillRect/>
                    </a:stretch>
                  </pic:blipFill>
                  <pic:spPr>
                    <a:xfrm>
                      <a:off x="0" y="0"/>
                      <a:ext cx="7555230" cy="10686415"/>
                    </a:xfrm>
                    <a:prstGeom prst="rect">
                      <a:avLst/>
                    </a:prstGeom>
                  </pic:spPr>
                </pic:pic>
              </a:graphicData>
            </a:graphic>
          </wp:inline>
        </w:drawing>
      </w:r>
    </w:p>
    <w:p>
      <w:pPr>
        <w:spacing w:after="200" w:line="276" w:lineRule="auto"/>
        <w:jc w:val="center"/>
        <w:rPr>
          <w:rFonts w:hint="eastAsia"/>
          <w:b/>
          <w:color w:val="000000"/>
          <w:sz w:val="28"/>
          <w:szCs w:val="28"/>
        </w:rPr>
      </w:pPr>
      <w:r>
        <w:rPr>
          <w:rFonts w:hint="eastAsia"/>
          <w:b/>
          <w:color w:val="000000"/>
          <w:sz w:val="28"/>
          <w:szCs w:val="28"/>
        </w:rPr>
        <w:t>附表1：特种设备检验检测机构核准条件与自查、核查记录表（液化石油气钢瓶检验机构）</w:t>
      </w:r>
    </w:p>
    <w:tbl>
      <w:tblPr>
        <w:tblStyle w:val="6"/>
        <w:tblW w:w="1411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
      <w:tblGrid>
        <w:gridCol w:w="6599"/>
        <w:gridCol w:w="3084"/>
        <w:gridCol w:w="2082"/>
        <w:gridCol w:w="23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904" w:hRule="atLeast"/>
          <w:jc w:val="center"/>
        </w:trPr>
        <w:tc>
          <w:tcPr>
            <w:tcW w:w="6599" w:type="dxa"/>
            <w:tcBorders>
              <w:top w:val="single" w:color="auto" w:sz="4" w:space="0"/>
              <w:left w:val="single" w:color="auto" w:sz="4" w:space="0"/>
              <w:bottom w:val="single" w:color="auto" w:sz="4" w:space="0"/>
              <w:right w:val="single" w:color="auto" w:sz="4" w:space="0"/>
            </w:tcBorders>
            <w:vAlign w:val="center"/>
          </w:tcPr>
          <w:p>
            <w:pPr>
              <w:spacing w:after="200" w:line="240" w:lineRule="atLeast"/>
              <w:rPr>
                <w:rFonts w:hint="eastAsia" w:ascii="宋体" w:hAnsi="宋体"/>
                <w:b/>
                <w:color w:val="000000"/>
                <w:szCs w:val="32"/>
              </w:rPr>
            </w:pPr>
            <w:r>
              <w:rPr>
                <w:rFonts w:hint="eastAsia" w:ascii="宋体" w:hAnsi="宋体" w:cs="宋体"/>
                <w:color w:val="000000"/>
                <w:szCs w:val="20"/>
              </w:rPr>
              <w:t>机构名称：</w:t>
            </w:r>
            <w:r>
              <w:rPr>
                <w:rFonts w:hint="eastAsia" w:ascii="宋体" w:hAnsi="宋体" w:cs="宋体"/>
                <w:color w:val="000000"/>
                <w:szCs w:val="20"/>
                <w:lang w:eastAsia="zh-CN"/>
              </w:rPr>
              <w:t>浙江</w:t>
            </w:r>
            <w:r>
              <w:rPr>
                <w:rFonts w:hint="eastAsia" w:ascii="宋体" w:hAnsi="宋体" w:cs="宋体"/>
                <w:color w:val="000000"/>
                <w:szCs w:val="20"/>
                <w:lang w:val="en-US" w:eastAsia="zh-CN"/>
              </w:rPr>
              <w:t>XXXXXXX有限公司</w:t>
            </w:r>
          </w:p>
        </w:tc>
        <w:tc>
          <w:tcPr>
            <w:tcW w:w="7511" w:type="dxa"/>
            <w:gridSpan w:val="3"/>
            <w:tcBorders>
              <w:top w:val="single" w:color="auto" w:sz="4" w:space="0"/>
              <w:left w:val="single" w:color="auto" w:sz="4" w:space="0"/>
              <w:bottom w:val="single" w:color="auto" w:sz="4" w:space="0"/>
              <w:right w:val="single" w:color="auto" w:sz="4" w:space="0"/>
            </w:tcBorders>
            <w:vAlign w:val="center"/>
          </w:tcPr>
          <w:p>
            <w:pPr>
              <w:spacing w:after="200" w:line="240" w:lineRule="atLeast"/>
              <w:rPr>
                <w:rFonts w:hint="eastAsia" w:ascii="宋体" w:hAnsi="宋体" w:cs="宋体"/>
                <w:color w:val="000000"/>
                <w:szCs w:val="22"/>
              </w:rPr>
            </w:pPr>
            <w:r>
              <w:rPr>
                <w:rFonts w:hint="eastAsia" w:ascii="宋体" w:hAnsi="宋体" w:cs="宋体"/>
                <w:color w:val="000000"/>
                <w:szCs w:val="22"/>
              </w:rPr>
              <w:t>住所：</w:t>
            </w:r>
            <w:r>
              <w:rPr>
                <w:rFonts w:hint="eastAsia" w:ascii="宋体" w:hAnsi="宋体" w:cs="宋体"/>
                <w:color w:val="000000"/>
                <w:szCs w:val="22"/>
                <w:lang w:eastAsia="zh-CN"/>
              </w:rPr>
              <w:t>杭州市</w:t>
            </w:r>
            <w:r>
              <w:rPr>
                <w:rFonts w:hint="eastAsia" w:ascii="宋体" w:hAnsi="宋体" w:cs="宋体"/>
                <w:color w:val="000000"/>
                <w:szCs w:val="22"/>
                <w:lang w:val="en-US" w:eastAsia="zh-CN"/>
              </w:rPr>
              <w:t>XXXXXXX1号</w:t>
            </w:r>
          </w:p>
          <w:p>
            <w:pPr>
              <w:spacing w:after="200" w:line="240" w:lineRule="atLeast"/>
              <w:rPr>
                <w:rFonts w:hint="eastAsia" w:ascii="宋体" w:hAnsi="宋体"/>
                <w:b/>
                <w:color w:val="000000"/>
                <w:szCs w:val="32"/>
              </w:rPr>
            </w:pPr>
            <w:r>
              <w:rPr>
                <w:rFonts w:hint="eastAsia" w:ascii="宋体" w:hAnsi="宋体" w:cs="宋体"/>
                <w:color w:val="000000"/>
                <w:szCs w:val="22"/>
              </w:rPr>
              <w:t>检验地址：</w:t>
            </w:r>
            <w:r>
              <w:rPr>
                <w:rFonts w:hint="eastAsia" w:ascii="宋体" w:hAnsi="宋体" w:cs="宋体"/>
                <w:color w:val="000000"/>
                <w:szCs w:val="22"/>
                <w:lang w:eastAsia="zh-CN"/>
              </w:rPr>
              <w:t>杭州市</w:t>
            </w:r>
            <w:r>
              <w:rPr>
                <w:rFonts w:hint="eastAsia" w:ascii="宋体" w:hAnsi="宋体" w:cs="宋体"/>
                <w:color w:val="000000"/>
                <w:szCs w:val="22"/>
                <w:lang w:val="en-US" w:eastAsia="zh-CN"/>
              </w:rPr>
              <w:t>XXXXXX1号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554" w:hRule="atLeast"/>
          <w:jc w:val="center"/>
        </w:trPr>
        <w:tc>
          <w:tcPr>
            <w:tcW w:w="6599" w:type="dxa"/>
            <w:tcBorders>
              <w:top w:val="single" w:color="auto" w:sz="4" w:space="0"/>
              <w:left w:val="single" w:color="auto" w:sz="4" w:space="0"/>
              <w:bottom w:val="single" w:color="auto" w:sz="4" w:space="0"/>
              <w:right w:val="single" w:color="auto" w:sz="4" w:space="0"/>
            </w:tcBorders>
            <w:vAlign w:val="center"/>
          </w:tcPr>
          <w:p>
            <w:pPr>
              <w:spacing w:after="200" w:line="240" w:lineRule="atLeast"/>
              <w:rPr>
                <w:rFonts w:hint="eastAsia" w:ascii="宋体" w:hAnsi="宋体"/>
                <w:b/>
                <w:color w:val="000000"/>
                <w:szCs w:val="32"/>
              </w:rPr>
            </w:pPr>
            <w:r>
              <w:rPr>
                <w:rFonts w:hint="eastAsia" w:ascii="宋体" w:hAnsi="宋体"/>
                <w:color w:val="000000"/>
                <w:sz w:val="24"/>
                <w:szCs w:val="22"/>
              </w:rPr>
              <w:t>统一社会信用代码</w:t>
            </w:r>
            <w:r>
              <w:rPr>
                <w:rFonts w:hint="eastAsia" w:ascii="宋体" w:hAnsi="宋体" w:cs="宋体"/>
                <w:color w:val="000000"/>
                <w:szCs w:val="22"/>
              </w:rPr>
              <w:t>：</w:t>
            </w:r>
            <w:r>
              <w:rPr>
                <w:rFonts w:hint="eastAsia" w:ascii="宋体" w:hAnsi="宋体" w:cs="宋体"/>
                <w:color w:val="000000"/>
                <w:szCs w:val="22"/>
                <w:lang w:val="en-US" w:eastAsia="zh-CN"/>
              </w:rPr>
              <w:t>33XXXXXXXXXXXXXX</w:t>
            </w:r>
            <w:r>
              <w:rPr>
                <w:rFonts w:ascii="宋体" w:hAnsi="宋体" w:cs="宋体"/>
                <w:color w:val="000000"/>
                <w:szCs w:val="22"/>
              </w:rPr>
              <w:t xml:space="preserve"> </w:t>
            </w:r>
          </w:p>
        </w:tc>
        <w:tc>
          <w:tcPr>
            <w:tcW w:w="3084" w:type="dxa"/>
            <w:tcBorders>
              <w:top w:val="single" w:color="auto" w:sz="4" w:space="0"/>
              <w:left w:val="single" w:color="auto" w:sz="4" w:space="0"/>
              <w:bottom w:val="single" w:color="auto" w:sz="4" w:space="0"/>
              <w:right w:val="single" w:color="auto" w:sz="4" w:space="0"/>
            </w:tcBorders>
            <w:vAlign w:val="center"/>
          </w:tcPr>
          <w:p>
            <w:pPr>
              <w:spacing w:after="200" w:line="240" w:lineRule="atLeast"/>
              <w:rPr>
                <w:rFonts w:hint="eastAsia" w:ascii="宋体" w:hAnsi="宋体"/>
                <w:b/>
                <w:color w:val="000000"/>
                <w:szCs w:val="32"/>
              </w:rPr>
            </w:pPr>
            <w:r>
              <w:rPr>
                <w:rFonts w:hint="eastAsia" w:ascii="宋体" w:hAnsi="宋体" w:cs="宋体"/>
                <w:color w:val="000000"/>
                <w:szCs w:val="22"/>
              </w:rPr>
              <w:t>联系人：</w:t>
            </w:r>
            <w:r>
              <w:rPr>
                <w:rFonts w:hint="eastAsia" w:ascii="宋体" w:hAnsi="宋体" w:cs="宋体"/>
                <w:color w:val="000000"/>
                <w:szCs w:val="22"/>
                <w:lang w:eastAsia="zh-CN"/>
              </w:rPr>
              <w:t>张</w:t>
            </w:r>
            <w:r>
              <w:rPr>
                <w:rFonts w:hint="eastAsia" w:ascii="宋体" w:hAnsi="宋体" w:cs="宋体"/>
                <w:color w:val="000000"/>
                <w:szCs w:val="22"/>
                <w:lang w:val="en-US" w:eastAsia="zh-CN"/>
              </w:rPr>
              <w:t>XX</w:t>
            </w:r>
          </w:p>
        </w:tc>
        <w:tc>
          <w:tcPr>
            <w:tcW w:w="2082" w:type="dxa"/>
            <w:tcBorders>
              <w:top w:val="single" w:color="auto" w:sz="4" w:space="0"/>
              <w:left w:val="single" w:color="auto" w:sz="4" w:space="0"/>
              <w:bottom w:val="single" w:color="auto" w:sz="4" w:space="0"/>
              <w:right w:val="single" w:color="auto" w:sz="4" w:space="0"/>
            </w:tcBorders>
            <w:vAlign w:val="center"/>
          </w:tcPr>
          <w:p>
            <w:pPr>
              <w:spacing w:after="200" w:line="240" w:lineRule="atLeast"/>
              <w:rPr>
                <w:rFonts w:hint="eastAsia" w:ascii="宋体" w:hAnsi="宋体"/>
                <w:b/>
                <w:color w:val="000000"/>
                <w:szCs w:val="32"/>
              </w:rPr>
            </w:pPr>
            <w:r>
              <w:rPr>
                <w:rFonts w:hint="eastAsia" w:ascii="宋体" w:hAnsi="宋体" w:cs="宋体"/>
                <w:color w:val="000000"/>
                <w:szCs w:val="22"/>
              </w:rPr>
              <w:t>电话：</w:t>
            </w:r>
            <w:r>
              <w:rPr>
                <w:rFonts w:hint="eastAsia" w:ascii="宋体" w:hAnsi="宋体" w:cs="宋体"/>
                <w:color w:val="000000"/>
                <w:szCs w:val="22"/>
                <w:lang w:val="en-US" w:eastAsia="zh-CN"/>
              </w:rPr>
              <w:t>135XXXXXXXX</w:t>
            </w:r>
          </w:p>
        </w:tc>
        <w:tc>
          <w:tcPr>
            <w:tcW w:w="2345" w:type="dxa"/>
            <w:tcBorders>
              <w:top w:val="single" w:color="auto" w:sz="4" w:space="0"/>
              <w:left w:val="single" w:color="auto" w:sz="4" w:space="0"/>
              <w:bottom w:val="single" w:color="auto" w:sz="4" w:space="0"/>
              <w:right w:val="single" w:color="auto" w:sz="4" w:space="0"/>
            </w:tcBorders>
            <w:vAlign w:val="center"/>
          </w:tcPr>
          <w:p>
            <w:pPr>
              <w:spacing w:after="200" w:line="240" w:lineRule="atLeast"/>
              <w:rPr>
                <w:rFonts w:hint="eastAsia" w:ascii="宋体" w:hAnsi="宋体"/>
                <w:b/>
                <w:color w:val="000000"/>
                <w:szCs w:val="32"/>
              </w:rPr>
            </w:pPr>
            <w:r>
              <w:rPr>
                <w:rFonts w:hint="eastAsia" w:ascii="宋体" w:hAnsi="宋体" w:cs="宋体"/>
                <w:color w:val="000000"/>
                <w:szCs w:val="22"/>
              </w:rPr>
              <w:t>传真：</w:t>
            </w:r>
            <w:r>
              <w:rPr>
                <w:rFonts w:hint="eastAsia" w:ascii="宋体" w:hAnsi="宋体" w:cs="宋体"/>
                <w:color w:val="000000"/>
                <w:szCs w:val="22"/>
                <w:lang w:val="en-US" w:eastAsia="zh-CN"/>
              </w:rPr>
              <w:t>0571-8XXXXXXX</w:t>
            </w:r>
          </w:p>
        </w:tc>
      </w:tr>
    </w:tbl>
    <w:p>
      <w:pPr>
        <w:spacing w:after="200" w:line="20" w:lineRule="exact"/>
        <w:jc w:val="center"/>
        <w:rPr>
          <w:rFonts w:hint="eastAsia" w:ascii="宋体" w:hAnsi="宋体"/>
          <w:b/>
          <w:bCs/>
          <w:color w:val="000000"/>
          <w:szCs w:val="32"/>
        </w:rPr>
      </w:pPr>
    </w:p>
    <w:tbl>
      <w:tblPr>
        <w:tblStyle w:val="6"/>
        <w:tblW w:w="1413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
      <w:tblGrid>
        <w:gridCol w:w="547"/>
        <w:gridCol w:w="716"/>
        <w:gridCol w:w="3564"/>
        <w:gridCol w:w="1560"/>
        <w:gridCol w:w="1559"/>
        <w:gridCol w:w="1417"/>
        <w:gridCol w:w="1758"/>
        <w:gridCol w:w="30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508" w:hRule="atLeast"/>
          <w:tblHeader/>
          <w:jc w:val="center"/>
        </w:trPr>
        <w:tc>
          <w:tcPr>
            <w:tcW w:w="5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序号</w:t>
            </w:r>
          </w:p>
        </w:tc>
        <w:tc>
          <w:tcPr>
            <w:tcW w:w="428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核准条件</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机构自查情况</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机构自查结果</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核查结果</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不符合项描述</w:t>
            </w: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436" w:hRule="atLeast"/>
          <w:jc w:val="center"/>
        </w:trPr>
        <w:tc>
          <w:tcPr>
            <w:tcW w:w="5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1</w:t>
            </w:r>
          </w:p>
        </w:tc>
        <w:tc>
          <w:tcPr>
            <w:tcW w:w="13584"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
                <w:bCs/>
                <w:color w:val="000000"/>
                <w:szCs w:val="22"/>
              </w:rPr>
            </w:pPr>
            <w:r>
              <w:rPr>
                <w:rFonts w:hint="eastAsia" w:ascii="宋体" w:hAnsi="宋体"/>
                <w:b/>
                <w:bCs/>
                <w:color w:val="000000"/>
                <w:szCs w:val="22"/>
              </w:rPr>
              <w:t>资源条件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724" w:hRule="atLeast"/>
          <w:jc w:val="center"/>
        </w:trPr>
        <w:tc>
          <w:tcPr>
            <w:tcW w:w="547" w:type="dxa"/>
            <w:vMerge w:val="restart"/>
            <w:tcBorders>
              <w:top w:val="single" w:color="auto" w:sz="4" w:space="0"/>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r>
              <w:rPr>
                <w:rFonts w:hint="eastAsia" w:ascii="宋体" w:hAnsi="宋体"/>
                <w:bCs/>
                <w:color w:val="000000"/>
                <w:szCs w:val="22"/>
              </w:rPr>
              <w:t>1.1</w:t>
            </w:r>
          </w:p>
        </w:tc>
        <w:tc>
          <w:tcPr>
            <w:tcW w:w="716" w:type="dxa"/>
            <w:vMerge w:val="restart"/>
            <w:tcBorders>
              <w:top w:val="single" w:color="auto" w:sz="4" w:space="0"/>
              <w:left w:val="single" w:color="auto" w:sz="4" w:space="0"/>
              <w:right w:val="single" w:color="auto" w:sz="4" w:space="0"/>
            </w:tcBorders>
            <w:vAlign w:val="center"/>
          </w:tcPr>
          <w:p>
            <w:pPr>
              <w:adjustRightInd w:val="0"/>
              <w:snapToGrid w:val="0"/>
              <w:spacing w:after="200" w:line="260" w:lineRule="exact"/>
              <w:jc w:val="left"/>
              <w:rPr>
                <w:rFonts w:ascii="宋体" w:hAnsi="宋体"/>
                <w:bCs/>
                <w:color w:val="000000"/>
                <w:szCs w:val="22"/>
              </w:rPr>
            </w:pPr>
            <w:r>
              <w:rPr>
                <w:rFonts w:hint="eastAsia" w:ascii="宋体" w:hAnsi="宋体"/>
                <w:bCs/>
                <w:color w:val="000000"/>
                <w:szCs w:val="22"/>
              </w:rPr>
              <w:t>独立法人资格、核准申请信息等</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r>
              <w:rPr>
                <w:rFonts w:hint="eastAsia" w:ascii="宋体" w:hAnsi="宋体"/>
                <w:bCs/>
                <w:color w:val="000000"/>
                <w:szCs w:val="22"/>
              </w:rPr>
              <w:t>1）营业执照与核准申请信息一致</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780"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r>
              <w:rPr>
                <w:rFonts w:hint="eastAsia" w:ascii="宋体" w:hAnsi="宋体"/>
                <w:bCs/>
                <w:color w:val="000000"/>
                <w:szCs w:val="22"/>
              </w:rPr>
              <w:t>2）实际检验地址与申请核准信息一致（</w:t>
            </w:r>
            <w:r>
              <w:rPr>
                <w:rFonts w:hint="eastAsia" w:eastAsia="仿宋_GB2312"/>
                <w:color w:val="000000"/>
                <w:szCs w:val="21"/>
              </w:rPr>
              <w:t>★</w:t>
            </w:r>
            <w:r>
              <w:rPr>
                <w:rFonts w:hint="eastAsia" w:ascii="宋体" w:hAnsi="宋体"/>
                <w:bCs/>
                <w:color w:val="000000"/>
                <w:szCs w:val="22"/>
              </w:rPr>
              <w:t>）</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r>
              <w:rPr>
                <w:rFonts w:hint="eastAsia" w:ascii="宋体" w:hAnsi="宋体"/>
                <w:bCs/>
                <w:color w:val="000000"/>
                <w:szCs w:val="22"/>
              </w:rPr>
              <w:t>实际检验地址与申请的检验地址必须一致（打印错误的允许勘误，可不作为不符合）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781"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r>
              <w:rPr>
                <w:rFonts w:hint="eastAsia" w:ascii="宋体" w:hAnsi="宋体"/>
                <w:bCs/>
                <w:color w:val="000000"/>
                <w:szCs w:val="22"/>
              </w:rPr>
              <w:t>3）经营范围涵盖申请核准项目</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1013" w:hRule="atLeast"/>
          <w:jc w:val="center"/>
        </w:trPr>
        <w:tc>
          <w:tcPr>
            <w:tcW w:w="547" w:type="dxa"/>
            <w:vMerge w:val="restart"/>
            <w:tcBorders>
              <w:top w:val="single" w:color="auto" w:sz="4" w:space="0"/>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r>
              <w:rPr>
                <w:rFonts w:hint="eastAsia" w:ascii="宋体" w:hAnsi="宋体"/>
                <w:bCs/>
                <w:color w:val="000000"/>
                <w:szCs w:val="22"/>
              </w:rPr>
              <w:t>1.2</w:t>
            </w:r>
          </w:p>
        </w:tc>
        <w:tc>
          <w:tcPr>
            <w:tcW w:w="716" w:type="dxa"/>
            <w:vMerge w:val="restart"/>
            <w:tcBorders>
              <w:top w:val="single" w:color="auto" w:sz="4" w:space="0"/>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r>
              <w:rPr>
                <w:rFonts w:hint="eastAsia" w:ascii="宋体" w:hAnsi="宋体"/>
                <w:bCs/>
                <w:color w:val="000000"/>
                <w:szCs w:val="22"/>
              </w:rPr>
              <w:t>单位规模（</w:t>
            </w:r>
            <w:r>
              <w:rPr>
                <w:rFonts w:hint="eastAsia" w:eastAsia="仿宋_GB2312"/>
                <w:color w:val="000000"/>
                <w:szCs w:val="21"/>
              </w:rPr>
              <w:t>★</w:t>
            </w:r>
            <w:r>
              <w:rPr>
                <w:rFonts w:hint="eastAsia" w:ascii="宋体" w:hAnsi="宋体"/>
                <w:bCs/>
                <w:color w:val="000000"/>
                <w:szCs w:val="22"/>
              </w:rPr>
              <w:t>）</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r>
              <w:rPr>
                <w:rFonts w:hint="eastAsia" w:ascii="宋体" w:hAnsi="宋体"/>
                <w:bCs/>
                <w:color w:val="000000"/>
                <w:szCs w:val="22"/>
              </w:rPr>
              <w:t>1）签有正式全职聘用劳动合同的员工不少于10人</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正式全职聘用劳动合同的员工需有劳动用工合同和社保（养老保险）缴纳证明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825"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已经明确或者落实检验责任的在用液化石油气钢瓶数量不低于80000只</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752"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3）固定资产总值不低于60万元</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770"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3564"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4)建立了满足特种设备动态监督管理要求的气瓶检验数据交换系统</w:t>
            </w:r>
          </w:p>
        </w:tc>
        <w:tc>
          <w:tcPr>
            <w:tcW w:w="1560"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997" w:hRule="atLeast"/>
          <w:jc w:val="center"/>
        </w:trPr>
        <w:tc>
          <w:tcPr>
            <w:tcW w:w="547" w:type="dxa"/>
            <w:vMerge w:val="restart"/>
            <w:tcBorders>
              <w:top w:val="single" w:color="auto" w:sz="4" w:space="0"/>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r>
              <w:rPr>
                <w:rFonts w:hint="eastAsia" w:ascii="宋体" w:hAnsi="宋体"/>
                <w:bCs/>
                <w:color w:val="000000"/>
                <w:szCs w:val="22"/>
              </w:rPr>
              <w:t>1.3</w:t>
            </w:r>
          </w:p>
        </w:tc>
        <w:tc>
          <w:tcPr>
            <w:tcW w:w="716" w:type="dxa"/>
            <w:vMerge w:val="restart"/>
            <w:tcBorders>
              <w:top w:val="single" w:color="auto" w:sz="4" w:space="0"/>
              <w:left w:val="single" w:color="auto" w:sz="4" w:space="0"/>
              <w:right w:val="single" w:color="auto" w:sz="4" w:space="0"/>
            </w:tcBorders>
            <w:vAlign w:val="center"/>
          </w:tcPr>
          <w:p>
            <w:pPr>
              <w:adjustRightInd w:val="0"/>
              <w:snapToGrid w:val="0"/>
              <w:spacing w:after="200" w:line="260" w:lineRule="exact"/>
              <w:jc w:val="left"/>
              <w:rPr>
                <w:rFonts w:hint="eastAsia" w:ascii="宋体" w:hAnsi="宋体"/>
                <w:bCs/>
                <w:color w:val="000000"/>
                <w:szCs w:val="22"/>
              </w:rPr>
            </w:pPr>
            <w:r>
              <w:rPr>
                <w:rFonts w:hint="eastAsia" w:ascii="宋体" w:hAnsi="宋体"/>
                <w:bCs/>
                <w:color w:val="000000"/>
                <w:szCs w:val="22"/>
              </w:rPr>
              <w:t>专业技术力量（</w:t>
            </w:r>
            <w:r>
              <w:rPr>
                <w:rFonts w:hint="eastAsia" w:eastAsia="仿宋_GB2312"/>
                <w:color w:val="000000"/>
                <w:szCs w:val="21"/>
              </w:rPr>
              <w:t>★</w:t>
            </w:r>
            <w:r>
              <w:rPr>
                <w:rFonts w:hint="eastAsia" w:ascii="宋体" w:hAnsi="宋体"/>
                <w:bCs/>
                <w:color w:val="000000"/>
                <w:szCs w:val="22"/>
              </w:rPr>
              <w:t>）</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color w:val="000000"/>
                <w:sz w:val="18"/>
                <w:szCs w:val="22"/>
              </w:rPr>
            </w:pPr>
            <w:r>
              <w:rPr>
                <w:rFonts w:hint="eastAsia" w:ascii="宋体" w:hAnsi="宋体"/>
                <w:bCs/>
                <w:color w:val="000000"/>
                <w:szCs w:val="22"/>
              </w:rPr>
              <w:t>1）机构负责人是专业技术人员，有较强的管理水平和组织领导能力，熟悉气瓶行业的法律法规和检验业务</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1545"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left"/>
              <w:rPr>
                <w:rFonts w:hint="eastAsia"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2）技术负责人具有相关专业工程师或者气瓶检验员以上资格，从事气瓶行业相关工作5年以上，熟悉气瓶行业的法律、法规、安全技术规范、标准和检验业务，具有岗位需要的业务水平和组织能力</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1485"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left"/>
              <w:rPr>
                <w:rFonts w:hint="eastAsia" w:ascii="宋体" w:hAnsi="宋体"/>
                <w:bCs/>
                <w:color w:val="000000"/>
                <w:szCs w:val="22"/>
              </w:rPr>
            </w:pPr>
          </w:p>
        </w:tc>
        <w:tc>
          <w:tcPr>
            <w:tcW w:w="3564"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3）质量负责人有相关专业助理工程师或者相关项目检验员以上资格，从事气瓶行业相关工作5年以上，熟悉质量管理工作，具有岗位需要的业务水平和组织能力。</w:t>
            </w:r>
          </w:p>
        </w:tc>
        <w:tc>
          <w:tcPr>
            <w:tcW w:w="1560"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826"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r>
              <w:rPr>
                <w:rFonts w:hint="eastAsia" w:ascii="宋体" w:hAnsi="宋体"/>
                <w:bCs/>
                <w:color w:val="000000"/>
                <w:szCs w:val="22"/>
              </w:rPr>
              <w:t>4）与液化石油气钢瓶定期检验相适应的气瓶检验员不少于2人</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检验员需要办理执业注册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1108"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left"/>
              <w:rPr>
                <w:rFonts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5）Ⅱ级射线无损检测人员2名</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无损检测工作可委托具有相应资格的无损检测机构承担，签订委托协议后可不再专门配备相应的无损检测人员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1125"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left"/>
              <w:rPr>
                <w:rFonts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6) 一定数量的操作人员和气瓶附件维修人员</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1039" w:hRule="atLeast"/>
          <w:jc w:val="center"/>
        </w:trPr>
        <w:tc>
          <w:tcPr>
            <w:tcW w:w="547" w:type="dxa"/>
            <w:vMerge w:val="restart"/>
            <w:tcBorders>
              <w:top w:val="single" w:color="auto" w:sz="4" w:space="0"/>
              <w:left w:val="single" w:color="auto" w:sz="4" w:space="0"/>
              <w:right w:val="single" w:color="auto" w:sz="4" w:space="0"/>
            </w:tcBorders>
            <w:vAlign w:val="center"/>
          </w:tcPr>
          <w:p>
            <w:pPr>
              <w:adjustRightInd w:val="0"/>
              <w:snapToGrid w:val="0"/>
              <w:spacing w:after="200" w:line="260" w:lineRule="exact"/>
              <w:jc w:val="center"/>
              <w:rPr>
                <w:rFonts w:ascii="宋体" w:hAnsi="宋体"/>
                <w:b/>
                <w:bCs/>
                <w:color w:val="000000"/>
                <w:szCs w:val="22"/>
              </w:rPr>
            </w:pPr>
            <w:r>
              <w:rPr>
                <w:rFonts w:hint="eastAsia" w:ascii="宋体" w:hAnsi="宋体"/>
                <w:bCs/>
                <w:color w:val="000000"/>
                <w:szCs w:val="22"/>
              </w:rPr>
              <w:t>1.4</w:t>
            </w:r>
          </w:p>
        </w:tc>
        <w:tc>
          <w:tcPr>
            <w:tcW w:w="716" w:type="dxa"/>
            <w:vMerge w:val="restart"/>
            <w:tcBorders>
              <w:top w:val="single" w:color="auto" w:sz="4" w:space="0"/>
              <w:left w:val="single" w:color="auto" w:sz="4" w:space="0"/>
              <w:right w:val="single" w:color="auto" w:sz="4" w:space="0"/>
            </w:tcBorders>
            <w:vAlign w:val="center"/>
          </w:tcPr>
          <w:p>
            <w:pPr>
              <w:adjustRightInd w:val="0"/>
              <w:snapToGrid w:val="0"/>
              <w:spacing w:after="200" w:line="260" w:lineRule="exact"/>
              <w:jc w:val="left"/>
              <w:rPr>
                <w:rFonts w:hint="eastAsia" w:ascii="宋体" w:hAnsi="宋体"/>
                <w:b/>
                <w:bCs/>
                <w:color w:val="000000"/>
                <w:szCs w:val="22"/>
              </w:rPr>
            </w:pPr>
            <w:r>
              <w:rPr>
                <w:rFonts w:hint="eastAsia" w:ascii="宋体" w:hAnsi="宋体"/>
                <w:bCs/>
                <w:color w:val="000000"/>
                <w:szCs w:val="22"/>
              </w:rPr>
              <w:t>检验场所、设备（</w:t>
            </w:r>
            <w:r>
              <w:rPr>
                <w:rFonts w:hint="eastAsia" w:eastAsia="仿宋_GB2312"/>
                <w:color w:val="000000"/>
                <w:szCs w:val="21"/>
              </w:rPr>
              <w:t>★</w:t>
            </w:r>
            <w:r>
              <w:rPr>
                <w:rFonts w:hint="eastAsia" w:ascii="宋体" w:hAnsi="宋体"/>
                <w:bCs/>
                <w:color w:val="000000"/>
                <w:szCs w:val="22"/>
              </w:rPr>
              <w:t>）</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
                <w:bCs/>
                <w:color w:val="000000"/>
                <w:szCs w:val="22"/>
              </w:rPr>
            </w:pPr>
            <w:r>
              <w:rPr>
                <w:rFonts w:hint="eastAsia" w:ascii="宋体" w:hAnsi="宋体"/>
                <w:bCs/>
                <w:color w:val="000000"/>
                <w:szCs w:val="22"/>
              </w:rPr>
              <w:t>1）检验场所满足环境保护和消防的相关要求</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具有环保、消防等相关部门的批文或验收材料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968"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2）检验场地面积应适应工作需要</w:t>
            </w:r>
            <w:r>
              <w:rPr>
                <w:rFonts w:ascii="宋体" w:hAnsi="宋体"/>
                <w:bCs/>
                <w:color w:val="000000"/>
                <w:szCs w:val="22"/>
              </w:rPr>
              <w:t>,检验工序流程布局合理</w:t>
            </w:r>
            <w:r>
              <w:rPr>
                <w:rFonts w:hint="eastAsia" w:ascii="宋体" w:hAnsi="宋体"/>
                <w:bCs/>
                <w:color w:val="000000"/>
                <w:szCs w:val="22"/>
              </w:rPr>
              <w:t>，且各流程区域应</w:t>
            </w:r>
            <w:r>
              <w:rPr>
                <w:rFonts w:ascii="宋体" w:hAnsi="宋体"/>
                <w:bCs/>
                <w:color w:val="000000"/>
                <w:szCs w:val="22"/>
              </w:rPr>
              <w:t>有明确分区标识</w:t>
            </w:r>
            <w:r>
              <w:rPr>
                <w:rFonts w:hint="eastAsia" w:ascii="宋体" w:hAnsi="宋体"/>
                <w:bCs/>
                <w:color w:val="000000"/>
                <w:szCs w:val="22"/>
              </w:rPr>
              <w:t>（待检区、检验区、合格区、报废区）</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1015"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3）档案资料室</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726"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4）设备满足附表2要求</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1415"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564"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5）对已有电子标签等信息化手段管理的地区应配备电子标签读写装置</w:t>
            </w:r>
          </w:p>
        </w:tc>
        <w:tc>
          <w:tcPr>
            <w:tcW w:w="1560"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483" w:hRule="atLeast"/>
          <w:jc w:val="center"/>
        </w:trPr>
        <w:tc>
          <w:tcPr>
            <w:tcW w:w="5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2</w:t>
            </w:r>
          </w:p>
        </w:tc>
        <w:tc>
          <w:tcPr>
            <w:tcW w:w="13584"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
                <w:bCs/>
                <w:color w:val="000000"/>
                <w:szCs w:val="22"/>
              </w:rPr>
            </w:pPr>
            <w:r>
              <w:rPr>
                <w:rFonts w:hint="eastAsia" w:ascii="宋体" w:hAnsi="宋体"/>
                <w:b/>
                <w:bCs/>
                <w:color w:val="000000"/>
                <w:szCs w:val="22"/>
              </w:rPr>
              <w:t>质量管理体系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3595" w:hRule="atLeast"/>
          <w:jc w:val="center"/>
        </w:trPr>
        <w:tc>
          <w:tcPr>
            <w:tcW w:w="547" w:type="dxa"/>
            <w:tcBorders>
              <w:top w:val="single" w:color="auto" w:sz="4" w:space="0"/>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r>
              <w:rPr>
                <w:rFonts w:hint="eastAsia" w:ascii="宋体" w:hAnsi="宋体"/>
                <w:bCs/>
                <w:color w:val="000000"/>
                <w:szCs w:val="22"/>
              </w:rPr>
              <w:t>2.1</w:t>
            </w:r>
          </w:p>
        </w:tc>
        <w:tc>
          <w:tcPr>
            <w:tcW w:w="716" w:type="dxa"/>
            <w:tcBorders>
              <w:top w:val="single" w:color="auto" w:sz="4" w:space="0"/>
              <w:left w:val="single" w:color="auto" w:sz="4" w:space="0"/>
              <w:right w:val="single" w:color="auto" w:sz="4" w:space="0"/>
            </w:tcBorders>
            <w:vAlign w:val="center"/>
          </w:tcPr>
          <w:p>
            <w:pPr>
              <w:adjustRightInd w:val="0"/>
              <w:snapToGrid w:val="0"/>
              <w:spacing w:after="200" w:line="260" w:lineRule="exact"/>
              <w:jc w:val="left"/>
              <w:rPr>
                <w:rFonts w:hint="eastAsia" w:ascii="宋体" w:hAnsi="宋体"/>
                <w:bCs/>
                <w:color w:val="000000"/>
                <w:szCs w:val="22"/>
              </w:rPr>
            </w:pPr>
            <w:r>
              <w:rPr>
                <w:rFonts w:hint="eastAsia" w:ascii="宋体" w:hAnsi="宋体"/>
                <w:bCs/>
                <w:color w:val="000000"/>
                <w:szCs w:val="22"/>
              </w:rPr>
              <w:t>质量管理体系文件</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质量管理体系文件应包括以下内容：</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1）形成文件的质量方针和质量目标；</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2）质量手册；</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3）按要求建立相应的程序文件或者管理制度；</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4）为确保其检验检测过程的有效组织、实施和控制所需的文件，如：作业指导书、管理制度、记录表格等；</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5）与检验检测有关的外来文件，如：法律、法规、规章、安全技术规范、标准、政府相关部门的文函通知及客户图纸、资料等。</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4240" w:hRule="atLeast"/>
          <w:jc w:val="center"/>
        </w:trPr>
        <w:tc>
          <w:tcPr>
            <w:tcW w:w="5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r>
              <w:rPr>
                <w:rFonts w:hint="eastAsia" w:ascii="宋体" w:hAnsi="宋体"/>
                <w:bCs/>
                <w:color w:val="000000"/>
                <w:szCs w:val="22"/>
              </w:rPr>
              <w:t>2.2</w:t>
            </w:r>
          </w:p>
        </w:tc>
        <w:tc>
          <w:tcPr>
            <w:tcW w:w="7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left"/>
              <w:rPr>
                <w:rFonts w:hint="eastAsia" w:ascii="宋体" w:hAnsi="宋体"/>
                <w:bCs/>
                <w:color w:val="000000"/>
                <w:szCs w:val="22"/>
              </w:rPr>
            </w:pPr>
            <w:r>
              <w:rPr>
                <w:rFonts w:hint="eastAsia" w:ascii="宋体" w:hAnsi="宋体"/>
                <w:bCs/>
                <w:color w:val="000000"/>
                <w:szCs w:val="22"/>
              </w:rPr>
              <w:t>质量手册编制和保持</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质量手册至少应当包括以下内容：</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1）质量管理体系的适用范围；</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2）检验机构基本情况概述；</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3）检验检测范围；</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4）检验机构对各级特种设备安全监管部门和客户的义务和服务的承诺；</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5）组织机构图；</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6）技术负责人、质量负责人以及对检验检测质量有影响的相关人员的职责和权限；</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7）质量管理系统中各质量要素的原则性描述及其之间相互关系的描述；</w:t>
            </w:r>
          </w:p>
          <w:p>
            <w:pPr>
              <w:adjustRightInd w:val="0"/>
              <w:snapToGrid w:val="0"/>
              <w:spacing w:line="300" w:lineRule="exact"/>
              <w:rPr>
                <w:rFonts w:hint="eastAsia" w:ascii="宋体" w:hAnsi="宋体"/>
                <w:color w:val="000000"/>
                <w:sz w:val="18"/>
                <w:szCs w:val="18"/>
              </w:rPr>
            </w:pPr>
            <w:r>
              <w:rPr>
                <w:rFonts w:hint="eastAsia" w:ascii="宋体" w:hAnsi="宋体"/>
                <w:bCs/>
                <w:color w:val="000000"/>
                <w:szCs w:val="22"/>
              </w:rPr>
              <w:t>8）引用的程序文件。</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5077" w:hRule="atLeast"/>
          <w:jc w:val="center"/>
        </w:trPr>
        <w:tc>
          <w:tcPr>
            <w:tcW w:w="5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r>
              <w:rPr>
                <w:rFonts w:hint="eastAsia" w:ascii="宋体" w:hAnsi="宋体"/>
                <w:bCs/>
                <w:color w:val="000000"/>
                <w:szCs w:val="22"/>
              </w:rPr>
              <w:t>2.3</w:t>
            </w:r>
          </w:p>
        </w:tc>
        <w:tc>
          <w:tcPr>
            <w:tcW w:w="7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left"/>
              <w:rPr>
                <w:rFonts w:hint="eastAsia" w:ascii="宋体" w:hAnsi="宋体"/>
                <w:color w:val="000000"/>
                <w:sz w:val="18"/>
                <w:szCs w:val="18"/>
              </w:rPr>
            </w:pPr>
            <w:r>
              <w:rPr>
                <w:rFonts w:hint="eastAsia" w:ascii="宋体" w:hAnsi="宋体"/>
                <w:bCs/>
                <w:color w:val="000000"/>
                <w:szCs w:val="22"/>
              </w:rPr>
              <w:t>程序文件</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程序文件（管理制度）的范围应当覆盖各质量要素并满足检验业务开展和检验安全的需要，至少包括以下程序文件：</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1）管理评审；</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2）文件和记录（报告）控制；</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3）样品管理；</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4）设备设施、环境与安全控制；</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5）采购服务与供应品控制；</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6）检验作业（工艺）控制；</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7）无损检测（或分包）控制；</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8）不合格品（项）控制；</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9）政府监督与客户服务；</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10）人员管理；</w:t>
            </w:r>
          </w:p>
          <w:p>
            <w:pPr>
              <w:adjustRightInd w:val="0"/>
              <w:snapToGrid w:val="0"/>
              <w:spacing w:line="300" w:lineRule="exact"/>
              <w:rPr>
                <w:rFonts w:hint="eastAsia" w:ascii="宋体" w:hAnsi="宋体"/>
                <w:color w:val="000000"/>
                <w:sz w:val="18"/>
                <w:szCs w:val="18"/>
              </w:rPr>
            </w:pPr>
            <w:r>
              <w:rPr>
                <w:rFonts w:hint="eastAsia" w:ascii="宋体" w:hAnsi="宋体"/>
                <w:bCs/>
                <w:color w:val="000000"/>
                <w:szCs w:val="22"/>
              </w:rPr>
              <w:t>11）执行检验机构核准相关制度。</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PingFang SC" w:hAnsi="PingFang SC" w:eastAsia="PingFang SC" w:cs="PingFang SC"/>
                <w:i w:val="0"/>
                <w:caps w:val="0"/>
                <w:color w:val="333333"/>
                <w:spacing w:val="0"/>
                <w:sz w:val="24"/>
                <w:szCs w:val="24"/>
                <w:shd w:val="clear" w:fill="FFFFFF"/>
              </w:rPr>
              <w:t>☑</w:t>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bl>
    <w:p>
      <w:pPr>
        <w:rPr>
          <w:rFonts w:hint="eastAsia"/>
          <w:b/>
          <w:color w:val="000000"/>
          <w:sz w:val="15"/>
          <w:szCs w:val="15"/>
        </w:rPr>
      </w:pPr>
      <w:r>
        <w:rPr>
          <w:rFonts w:hint="eastAsia"/>
          <w:b/>
          <w:color w:val="000000"/>
          <w:sz w:val="15"/>
          <w:szCs w:val="15"/>
        </w:rPr>
        <w:t xml:space="preserve">   </w:t>
      </w:r>
    </w:p>
    <w:p>
      <w:pPr>
        <w:rPr>
          <w:rFonts w:hint="eastAsia"/>
          <w:b/>
          <w:color w:val="000000"/>
          <w:sz w:val="15"/>
          <w:szCs w:val="15"/>
        </w:rPr>
      </w:pPr>
    </w:p>
    <w:p>
      <w:pPr>
        <w:rPr>
          <w:rFonts w:hint="eastAsia"/>
          <w:b/>
          <w:color w:val="000000"/>
          <w:sz w:val="15"/>
          <w:szCs w:val="15"/>
        </w:rPr>
      </w:pPr>
    </w:p>
    <w:p>
      <w:pPr>
        <w:rPr>
          <w:rFonts w:hint="eastAsia"/>
          <w:b/>
          <w:color w:val="000000"/>
          <w:sz w:val="15"/>
          <w:szCs w:val="15"/>
        </w:rPr>
      </w:pPr>
    </w:p>
    <w:p>
      <w:pPr>
        <w:rPr>
          <w:rFonts w:hint="eastAsia"/>
          <w:b/>
          <w:color w:val="000000"/>
          <w:sz w:val="15"/>
          <w:szCs w:val="15"/>
        </w:rPr>
      </w:pPr>
    </w:p>
    <w:p>
      <w:pPr>
        <w:rPr>
          <w:rFonts w:hint="eastAsia"/>
          <w:b/>
          <w:color w:val="000000"/>
          <w:sz w:val="15"/>
          <w:szCs w:val="15"/>
        </w:rPr>
      </w:pPr>
    </w:p>
    <w:p>
      <w:pPr>
        <w:rPr>
          <w:rFonts w:hint="eastAsia"/>
          <w:b/>
          <w:color w:val="000000"/>
          <w:sz w:val="15"/>
          <w:szCs w:val="15"/>
        </w:rPr>
      </w:pPr>
      <w:bookmarkStart w:id="0" w:name="_GoBack"/>
      <w:bookmarkEnd w:id="0"/>
    </w:p>
    <w:p>
      <w:pPr>
        <w:rPr>
          <w:rFonts w:hint="eastAsia"/>
          <w:b/>
          <w:color w:val="000000"/>
          <w:sz w:val="28"/>
          <w:szCs w:val="28"/>
        </w:rPr>
      </w:pPr>
      <w:r>
        <w:rPr>
          <w:rFonts w:hint="eastAsia"/>
          <w:b/>
          <w:color w:val="000000"/>
          <w:sz w:val="28"/>
          <w:szCs w:val="28"/>
        </w:rPr>
        <w:t>附表2：特种设备检验检测机构仪器设备、检验工量具配备情况表（液化石油气钢瓶检验机构）</w:t>
      </w:r>
    </w:p>
    <w:tbl>
      <w:tblPr>
        <w:tblStyle w:val="6"/>
        <w:tblW w:w="12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66"/>
        <w:gridCol w:w="2394"/>
        <w:gridCol w:w="4405"/>
        <w:gridCol w:w="2227"/>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序号</w:t>
            </w:r>
          </w:p>
        </w:tc>
        <w:tc>
          <w:tcPr>
            <w:tcW w:w="3260" w:type="dxa"/>
            <w:gridSpan w:val="2"/>
            <w:tcBorders>
              <w:left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仪器设备、工量具名称</w:t>
            </w:r>
          </w:p>
        </w:tc>
        <w:tc>
          <w:tcPr>
            <w:tcW w:w="440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核准要求</w:t>
            </w:r>
          </w:p>
        </w:tc>
        <w:tc>
          <w:tcPr>
            <w:tcW w:w="2227" w:type="dxa"/>
            <w:tcBorders>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机构自查结果</w:t>
            </w:r>
          </w:p>
        </w:tc>
        <w:tc>
          <w:tcPr>
            <w:tcW w:w="2129" w:type="dxa"/>
            <w:tcBorders>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核查结果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w:t>
            </w:r>
          </w:p>
        </w:tc>
        <w:tc>
          <w:tcPr>
            <w:tcW w:w="3260" w:type="dxa"/>
            <w:gridSpan w:val="2"/>
            <w:tcBorders>
              <w:left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剩余气体或残余液体的回收装置</w:t>
            </w:r>
          </w:p>
        </w:tc>
        <w:tc>
          <w:tcPr>
            <w:tcW w:w="440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残液、残气回收装置</w:t>
            </w:r>
          </w:p>
        </w:tc>
        <w:tc>
          <w:tcPr>
            <w:tcW w:w="2227" w:type="dxa"/>
            <w:tcBorders>
              <w:top w:val="single" w:color="000000" w:sz="4" w:space="0"/>
              <w:left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left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2</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剩余气体或残余液体的置换和处理装置</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蒸汽吹扫或其他残液、残气置换和处理装置</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3</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瓶阀自动装卸机</w:t>
            </w:r>
          </w:p>
        </w:tc>
        <w:tc>
          <w:tcPr>
            <w:tcW w:w="4405" w:type="dxa"/>
            <w:tcBorders>
              <w:top w:val="single" w:color="000000" w:sz="4" w:space="0"/>
            </w:tcBorders>
            <w:vAlign w:val="center"/>
          </w:tcPr>
          <w:p>
            <w:pPr>
              <w:spacing w:line="360" w:lineRule="exact"/>
              <w:jc w:val="center"/>
              <w:rPr>
                <w:rFonts w:hint="eastAsia"/>
                <w:color w:val="000000"/>
                <w:szCs w:val="21"/>
              </w:rPr>
            </w:pPr>
            <w:r>
              <w:rPr>
                <w:rFonts w:hint="eastAsia"/>
                <w:color w:val="000000"/>
                <w:szCs w:val="21"/>
              </w:rPr>
              <w:t>不损伤瓶壁金属</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4</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气瓶自动倒水装置</w:t>
            </w:r>
          </w:p>
        </w:tc>
        <w:tc>
          <w:tcPr>
            <w:tcW w:w="4405" w:type="dxa"/>
            <w:vAlign w:val="center"/>
          </w:tcPr>
          <w:p>
            <w:pPr>
              <w:spacing w:line="360" w:lineRule="exact"/>
              <w:jc w:val="center"/>
              <w:rPr>
                <w:rFonts w:hint="eastAsia"/>
                <w:color w:val="000000"/>
                <w:szCs w:val="21"/>
              </w:rPr>
            </w:pPr>
            <w:r>
              <w:rPr>
                <w:rFonts w:hint="eastAsia"/>
                <w:color w:val="000000"/>
                <w:szCs w:val="21"/>
              </w:rPr>
              <w:t>适应被检验气瓶规格的需要</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5</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气瓶表面清理装置</w:t>
            </w:r>
          </w:p>
        </w:tc>
        <w:tc>
          <w:tcPr>
            <w:tcW w:w="4405" w:type="dxa"/>
            <w:vAlign w:val="center"/>
          </w:tcPr>
          <w:p>
            <w:pPr>
              <w:spacing w:line="360" w:lineRule="exact"/>
              <w:jc w:val="center"/>
              <w:rPr>
                <w:rFonts w:hint="eastAsia"/>
                <w:color w:val="000000"/>
                <w:szCs w:val="21"/>
              </w:rPr>
            </w:pPr>
            <w:r>
              <w:rPr>
                <w:rFonts w:hint="eastAsia"/>
                <w:color w:val="000000"/>
                <w:szCs w:val="21"/>
              </w:rPr>
              <w:t>能使被检验气瓶内外表面清理</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6</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内窥镜或低压照明装置</w:t>
            </w:r>
          </w:p>
        </w:tc>
        <w:tc>
          <w:tcPr>
            <w:tcW w:w="4405" w:type="dxa"/>
            <w:vAlign w:val="center"/>
          </w:tcPr>
          <w:p>
            <w:pPr>
              <w:spacing w:line="360" w:lineRule="exact"/>
              <w:jc w:val="center"/>
              <w:rPr>
                <w:rFonts w:hint="eastAsia"/>
                <w:color w:val="000000"/>
                <w:szCs w:val="21"/>
              </w:rPr>
            </w:pPr>
            <w:r>
              <w:rPr>
                <w:rFonts w:hint="eastAsia"/>
                <w:color w:val="000000"/>
                <w:szCs w:val="21"/>
              </w:rPr>
              <w:t>内窥镜完好，低压照明装置电压≤2</w:t>
            </w:r>
            <w:r>
              <w:rPr>
                <w:rFonts w:hint="eastAsia" w:ascii="宋体" w:hAnsi="宋体"/>
                <w:color w:val="000000"/>
                <w:szCs w:val="21"/>
              </w:rPr>
              <w:t>4V，有足够亮度</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7</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超声波测厚仪</w:t>
            </w:r>
          </w:p>
        </w:tc>
        <w:tc>
          <w:tcPr>
            <w:tcW w:w="4405" w:type="dxa"/>
            <w:vAlign w:val="center"/>
          </w:tcPr>
          <w:p>
            <w:pPr>
              <w:spacing w:line="360" w:lineRule="exact"/>
              <w:jc w:val="center"/>
              <w:rPr>
                <w:rFonts w:hint="eastAsia"/>
                <w:color w:val="000000"/>
                <w:szCs w:val="21"/>
              </w:rPr>
            </w:pPr>
            <w:r>
              <w:rPr>
                <w:rFonts w:hint="eastAsia"/>
                <w:color w:val="000000"/>
                <w:szCs w:val="21"/>
              </w:rPr>
              <w:t>满足检验要求</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959" w:type="dxa"/>
            <w:vMerge w:val="restart"/>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8</w:t>
            </w:r>
          </w:p>
        </w:tc>
        <w:tc>
          <w:tcPr>
            <w:tcW w:w="866" w:type="dxa"/>
            <w:vMerge w:val="restart"/>
            <w:tcBorders>
              <w:left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水压试验装置</w:t>
            </w:r>
          </w:p>
        </w:tc>
        <w:tc>
          <w:tcPr>
            <w:tcW w:w="2394" w:type="dxa"/>
            <w:tcBorders>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专用水槽</w:t>
            </w:r>
          </w:p>
        </w:tc>
        <w:tc>
          <w:tcPr>
            <w:tcW w:w="4405" w:type="dxa"/>
            <w:tcBorders>
              <w:bottom w:val="single" w:color="000000" w:sz="4" w:space="0"/>
            </w:tcBorders>
            <w:vAlign w:val="center"/>
          </w:tcPr>
          <w:p>
            <w:pPr>
              <w:spacing w:line="360" w:lineRule="exact"/>
              <w:jc w:val="center"/>
              <w:rPr>
                <w:rFonts w:hint="eastAsia"/>
                <w:color w:val="000000"/>
                <w:szCs w:val="21"/>
              </w:rPr>
            </w:pPr>
            <w:r>
              <w:rPr>
                <w:rFonts w:hint="eastAsia"/>
                <w:color w:val="000000"/>
                <w:szCs w:val="21"/>
              </w:rPr>
              <w:t>盛水量与日检气瓶量相适应</w:t>
            </w:r>
          </w:p>
        </w:tc>
        <w:tc>
          <w:tcPr>
            <w:tcW w:w="2227" w:type="dxa"/>
            <w:tcBorders>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电动试压泵</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满足水压试验要求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金属管道</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有足够的强度和良好的密封性</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电接点压力表</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2只，精度等级≤1.6级，量程</w:t>
            </w:r>
            <w:r>
              <w:rPr>
                <w:rFonts w:hint="eastAsia" w:ascii="宋体" w:hAnsi="宋体"/>
                <w:color w:val="000000"/>
                <w:szCs w:val="21"/>
              </w:rPr>
              <w:t>2～3P</w:t>
            </w:r>
            <w:r>
              <w:rPr>
                <w:rFonts w:hint="eastAsia" w:ascii="宋体" w:hAnsi="宋体"/>
                <w:color w:val="000000"/>
                <w:szCs w:val="21"/>
                <w:vertAlign w:val="subscript"/>
              </w:rPr>
              <w:t>h</w:t>
            </w:r>
            <w:r>
              <w:rPr>
                <w:rFonts w:hint="eastAsia" w:ascii="宋体" w:hAnsi="宋体"/>
                <w:color w:val="000000"/>
                <w:szCs w:val="21"/>
              </w:rPr>
              <w:t>，检定周期1个月</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高精度压力表</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1只，精度等级≤0.25级，量程≤2</w:t>
            </w:r>
            <w:r>
              <w:rPr>
                <w:rFonts w:hint="eastAsia" w:ascii="宋体" w:hAnsi="宋体"/>
                <w:color w:val="000000"/>
                <w:szCs w:val="21"/>
              </w:rPr>
              <w:t>P</w:t>
            </w:r>
            <w:r>
              <w:rPr>
                <w:rFonts w:hint="eastAsia" w:ascii="宋体" w:hAnsi="宋体"/>
                <w:color w:val="000000"/>
                <w:szCs w:val="21"/>
                <w:vertAlign w:val="subscript"/>
              </w:rPr>
              <w:t>h</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测温仪表</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最小刻度值≤</w:t>
            </w:r>
            <w:r>
              <w:rPr>
                <w:rFonts w:hint="eastAsia" w:ascii="宋体" w:hAnsi="宋体"/>
                <w:color w:val="000000"/>
                <w:szCs w:val="21"/>
              </w:rPr>
              <w:t>1℃，检定周期二年</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9</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内部干燥装置</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满足烘干要求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rPr>
        <w:tc>
          <w:tcPr>
            <w:tcW w:w="959" w:type="dxa"/>
            <w:vMerge w:val="restart"/>
            <w:tcBorders>
              <w:left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10</w:t>
            </w:r>
          </w:p>
        </w:tc>
        <w:tc>
          <w:tcPr>
            <w:tcW w:w="866" w:type="dxa"/>
            <w:vMerge w:val="restart"/>
            <w:tcBorders>
              <w:left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气密性试验装置</w:t>
            </w: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压力源</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压力源压力大于气瓶气密性试验压力</w:t>
            </w:r>
          </w:p>
        </w:tc>
        <w:tc>
          <w:tcPr>
            <w:tcW w:w="2227" w:type="dxa"/>
            <w:tcBorders>
              <w:top w:val="single" w:color="000000" w:sz="4" w:space="0"/>
              <w:bottom w:val="single" w:color="000000" w:sz="4" w:space="0"/>
              <w:right w:val="single" w:color="auto"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left w:val="single" w:color="auto" w:sz="4" w:space="0"/>
              <w:bottom w:val="single" w:color="000000" w:sz="4" w:space="0"/>
              <w:right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trPr>
        <w:tc>
          <w:tcPr>
            <w:tcW w:w="959"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缓冲装置</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办理使用登记、定期检验</w:t>
            </w:r>
          </w:p>
        </w:tc>
        <w:tc>
          <w:tcPr>
            <w:tcW w:w="2227" w:type="dxa"/>
            <w:tcBorders>
              <w:top w:val="single" w:color="000000" w:sz="4" w:space="0"/>
              <w:bottom w:val="single" w:color="000000" w:sz="4" w:space="0"/>
              <w:right w:val="single" w:color="auto"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left w:val="single" w:color="auto" w:sz="4" w:space="0"/>
              <w:bottom w:val="single" w:color="000000" w:sz="4" w:space="0"/>
              <w:right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trPr>
        <w:tc>
          <w:tcPr>
            <w:tcW w:w="959"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安全阀</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定期校验</w:t>
            </w:r>
          </w:p>
        </w:tc>
        <w:tc>
          <w:tcPr>
            <w:tcW w:w="2227" w:type="dxa"/>
            <w:tcBorders>
              <w:top w:val="single" w:color="000000" w:sz="4" w:space="0"/>
              <w:bottom w:val="single" w:color="000000" w:sz="4" w:space="0"/>
              <w:right w:val="single" w:color="auto"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left w:val="single" w:color="auto" w:sz="4" w:space="0"/>
              <w:bottom w:val="single" w:color="000000" w:sz="4" w:space="0"/>
              <w:right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trPr>
        <w:tc>
          <w:tcPr>
            <w:tcW w:w="959"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除油、水装置</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符合要求</w:t>
            </w:r>
          </w:p>
        </w:tc>
        <w:tc>
          <w:tcPr>
            <w:tcW w:w="2227" w:type="dxa"/>
            <w:tcBorders>
              <w:top w:val="single" w:color="000000" w:sz="4" w:space="0"/>
              <w:bottom w:val="single" w:color="000000" w:sz="4" w:space="0"/>
              <w:right w:val="single" w:color="auto"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left w:val="single" w:color="auto" w:sz="4" w:space="0"/>
              <w:bottom w:val="single" w:color="000000" w:sz="4" w:space="0"/>
              <w:right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959"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压力表</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3只（气体压缩机、储气罐、充气管道的出口端各一只），精度等级≤1.6级，量程1.5</w:t>
            </w:r>
            <w:r>
              <w:rPr>
                <w:rFonts w:hint="eastAsia" w:ascii="宋体" w:hAnsi="宋体"/>
                <w:color w:val="000000"/>
                <w:szCs w:val="21"/>
              </w:rPr>
              <w:t>～</w:t>
            </w:r>
            <w:r>
              <w:rPr>
                <w:rFonts w:hint="eastAsia"/>
                <w:color w:val="000000"/>
                <w:szCs w:val="21"/>
              </w:rPr>
              <w:t>2.5</w:t>
            </w:r>
            <w:r>
              <w:rPr>
                <w:rFonts w:hint="eastAsia" w:ascii="宋体" w:hAnsi="宋体"/>
                <w:color w:val="000000"/>
                <w:szCs w:val="21"/>
              </w:rPr>
              <w:t xml:space="preserve"> P</w:t>
            </w:r>
            <w:r>
              <w:rPr>
                <w:rFonts w:hint="eastAsia" w:ascii="宋体" w:hAnsi="宋体"/>
                <w:color w:val="000000"/>
                <w:szCs w:val="21"/>
                <w:vertAlign w:val="subscript"/>
              </w:rPr>
              <w:t>h</w:t>
            </w:r>
            <w:r>
              <w:rPr>
                <w:rFonts w:hint="eastAsia"/>
                <w:color w:val="000000"/>
                <w:szCs w:val="21"/>
              </w:rPr>
              <w:t>，检定周期3个月</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959"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水槽</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内壁白色，水面高于气瓶任何部位5cm</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11</w:t>
            </w:r>
          </w:p>
        </w:tc>
        <w:tc>
          <w:tcPr>
            <w:tcW w:w="3260" w:type="dxa"/>
            <w:gridSpan w:val="2"/>
            <w:tcBorders>
              <w:left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称重衡器</w:t>
            </w:r>
          </w:p>
        </w:tc>
        <w:tc>
          <w:tcPr>
            <w:tcW w:w="440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最大称量值≥1.</w:t>
            </w:r>
            <w:r>
              <w:rPr>
                <w:rFonts w:hint="eastAsia" w:ascii="宋体" w:hAnsi="宋体"/>
                <w:color w:val="000000"/>
                <w:szCs w:val="21"/>
              </w:rPr>
              <w:t>5～3.0称量值，检定周期3个月</w:t>
            </w:r>
          </w:p>
        </w:tc>
        <w:tc>
          <w:tcPr>
            <w:tcW w:w="2227" w:type="dxa"/>
            <w:tcBorders>
              <w:top w:val="single" w:color="000000" w:sz="4" w:space="0"/>
              <w:left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left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12</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量规和丝锥</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适应被检瓶螺纹的检查</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13</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瓶阀气密性试验装置</w:t>
            </w:r>
          </w:p>
        </w:tc>
        <w:tc>
          <w:tcPr>
            <w:tcW w:w="4405" w:type="dxa"/>
            <w:vAlign w:val="center"/>
          </w:tcPr>
          <w:p>
            <w:pPr>
              <w:spacing w:line="360" w:lineRule="exact"/>
              <w:jc w:val="center"/>
              <w:rPr>
                <w:rFonts w:hint="eastAsia"/>
                <w:color w:val="000000"/>
                <w:szCs w:val="21"/>
              </w:rPr>
            </w:pPr>
            <w:r>
              <w:rPr>
                <w:rFonts w:hint="eastAsia"/>
                <w:color w:val="000000"/>
                <w:szCs w:val="21"/>
              </w:rPr>
              <w:t>适应瓶阀三种状态的试验</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14</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手提砂轮机</w:t>
            </w:r>
          </w:p>
        </w:tc>
        <w:tc>
          <w:tcPr>
            <w:tcW w:w="4405" w:type="dxa"/>
            <w:vAlign w:val="center"/>
          </w:tcPr>
          <w:p>
            <w:pPr>
              <w:spacing w:line="360" w:lineRule="exact"/>
              <w:jc w:val="center"/>
              <w:rPr>
                <w:rFonts w:hint="eastAsia"/>
                <w:color w:val="000000"/>
                <w:szCs w:val="21"/>
              </w:rPr>
            </w:pPr>
            <w:r>
              <w:rPr>
                <w:rFonts w:hint="eastAsia"/>
                <w:color w:val="000000"/>
                <w:szCs w:val="21"/>
              </w:rPr>
              <w:t>完好</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15</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钢印和打钢印的装置</w:t>
            </w:r>
          </w:p>
        </w:tc>
        <w:tc>
          <w:tcPr>
            <w:tcW w:w="4405" w:type="dxa"/>
            <w:vAlign w:val="center"/>
          </w:tcPr>
          <w:p>
            <w:pPr>
              <w:spacing w:line="360" w:lineRule="exact"/>
              <w:jc w:val="center"/>
              <w:rPr>
                <w:rFonts w:hint="eastAsia"/>
                <w:color w:val="000000"/>
                <w:szCs w:val="21"/>
              </w:rPr>
            </w:pPr>
            <w:r>
              <w:rPr>
                <w:rFonts w:hint="eastAsia"/>
                <w:color w:val="000000"/>
                <w:szCs w:val="21"/>
              </w:rPr>
              <w:t>完好</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16</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油漆喷涂装置</w:t>
            </w:r>
          </w:p>
        </w:tc>
        <w:tc>
          <w:tcPr>
            <w:tcW w:w="4405" w:type="dxa"/>
            <w:vAlign w:val="center"/>
          </w:tcPr>
          <w:p>
            <w:pPr>
              <w:spacing w:line="360" w:lineRule="exact"/>
              <w:jc w:val="center"/>
              <w:rPr>
                <w:rFonts w:hint="eastAsia"/>
                <w:color w:val="000000"/>
                <w:szCs w:val="21"/>
              </w:rPr>
            </w:pPr>
            <w:r>
              <w:rPr>
                <w:rFonts w:hint="eastAsia"/>
                <w:color w:val="000000"/>
                <w:szCs w:val="21"/>
              </w:rPr>
              <w:t>有喷涂装置和字模</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17</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静电喷涂烘干装置</w:t>
            </w:r>
          </w:p>
        </w:tc>
        <w:tc>
          <w:tcPr>
            <w:tcW w:w="4405" w:type="dxa"/>
            <w:vAlign w:val="center"/>
          </w:tcPr>
          <w:p>
            <w:pPr>
              <w:spacing w:line="360" w:lineRule="exact"/>
              <w:jc w:val="center"/>
              <w:rPr>
                <w:rFonts w:hint="eastAsia"/>
                <w:color w:val="000000"/>
                <w:szCs w:val="21"/>
              </w:rPr>
            </w:pPr>
            <w:r>
              <w:rPr>
                <w:rFonts w:hint="eastAsia"/>
                <w:color w:val="000000"/>
                <w:szCs w:val="21"/>
              </w:rPr>
              <w:t>完好</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18</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报废气瓶处理装置</w:t>
            </w:r>
          </w:p>
        </w:tc>
        <w:tc>
          <w:tcPr>
            <w:tcW w:w="4405" w:type="dxa"/>
            <w:vAlign w:val="center"/>
          </w:tcPr>
          <w:p>
            <w:pPr>
              <w:spacing w:line="360" w:lineRule="exact"/>
              <w:jc w:val="center"/>
              <w:rPr>
                <w:rFonts w:hint="eastAsia"/>
                <w:color w:val="000000"/>
                <w:szCs w:val="21"/>
              </w:rPr>
            </w:pPr>
            <w:r>
              <w:rPr>
                <w:rFonts w:hint="eastAsia"/>
                <w:color w:val="000000"/>
                <w:szCs w:val="21"/>
              </w:rPr>
              <w:t>适应压扁或解体报废气瓶，完好</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959" w:type="dxa"/>
            <w:vMerge w:val="restart"/>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19</w:t>
            </w:r>
          </w:p>
        </w:tc>
        <w:tc>
          <w:tcPr>
            <w:tcW w:w="866" w:type="dxa"/>
            <w:vMerge w:val="restart"/>
            <w:tcBorders>
              <w:left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其他检验工量具</w:t>
            </w:r>
          </w:p>
        </w:tc>
        <w:tc>
          <w:tcPr>
            <w:tcW w:w="2394" w:type="dxa"/>
            <w:tcBorders>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游标卡尺</w:t>
            </w:r>
          </w:p>
        </w:tc>
        <w:tc>
          <w:tcPr>
            <w:tcW w:w="4405" w:type="dxa"/>
            <w:tcBorders>
              <w:bottom w:val="single" w:color="000000" w:sz="4" w:space="0"/>
            </w:tcBorders>
            <w:vAlign w:val="center"/>
          </w:tcPr>
          <w:p>
            <w:pPr>
              <w:spacing w:line="360" w:lineRule="exact"/>
              <w:jc w:val="center"/>
              <w:rPr>
                <w:rFonts w:hint="eastAsia"/>
                <w:color w:val="000000"/>
                <w:szCs w:val="21"/>
              </w:rPr>
            </w:pPr>
            <w:r>
              <w:rPr>
                <w:rFonts w:hint="eastAsia"/>
                <w:color w:val="000000"/>
                <w:szCs w:val="21"/>
              </w:rPr>
              <w:t>定期检定，满足检验要求</w:t>
            </w:r>
          </w:p>
        </w:tc>
        <w:tc>
          <w:tcPr>
            <w:tcW w:w="2227" w:type="dxa"/>
            <w:tcBorders>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百分表</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定期检定，满足检验要求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直尺</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完好，满足检验要求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放大镜</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完好，满足检验要求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外圆测量工具</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完好，满足检验要求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弧形样板</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完好，满足检验要求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焊缝检验尺</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完好，满足检验要求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20</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可燃气体检测器</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完好，满足检验要求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bl>
    <w:p>
      <w:pPr>
        <w:spacing w:after="200" w:line="276" w:lineRule="auto"/>
        <w:rPr>
          <w:rFonts w:hint="eastAsia" w:ascii="宋体" w:hAnsi="宋体"/>
          <w:b/>
          <w:bCs/>
          <w:color w:val="000000"/>
          <w:szCs w:val="32"/>
        </w:rPr>
      </w:pPr>
    </w:p>
    <w:p>
      <w:pPr>
        <w:spacing w:after="200" w:line="276" w:lineRule="auto"/>
        <w:rPr>
          <w:rFonts w:hint="eastAsia" w:ascii="宋体" w:hAnsi="宋体"/>
          <w:b/>
          <w:bCs/>
          <w:color w:val="000000"/>
          <w:szCs w:val="32"/>
        </w:rPr>
      </w:pPr>
    </w:p>
    <w:p>
      <w:pPr>
        <w:spacing w:line="580" w:lineRule="exact"/>
        <w:jc w:val="center"/>
        <w:rPr>
          <w:rFonts w:ascii="方正小标宋简体" w:hAnsi="宋体" w:eastAsia="方正小标宋简体"/>
          <w:color w:val="000000"/>
          <w:sz w:val="44"/>
          <w:szCs w:val="44"/>
          <w:highlight w:val="yellow"/>
        </w:rPr>
        <w:sectPr>
          <w:footerReference r:id="rId3" w:type="default"/>
          <w:footerReference r:id="rId4" w:type="even"/>
          <w:type w:val="continuous"/>
          <w:pgSz w:w="16838" w:h="11906" w:orient="landscape"/>
          <w:pgMar w:top="851" w:right="1985" w:bottom="851" w:left="1985" w:header="851" w:footer="992" w:gutter="0"/>
          <w:pgNumType w:fmt="numberInDash"/>
          <w:cols w:space="720" w:num="1"/>
          <w:docGrid w:type="lines" w:linePitch="579" w:charSpace="-849"/>
        </w:sectPr>
      </w:pP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outlineLvl w:val="9"/>
        <w:rPr>
          <w:rFonts w:hint="eastAsia" w:eastAsia="宋体"/>
          <w:lang w:eastAsia="zh-CN"/>
        </w:rPr>
      </w:pPr>
    </w:p>
    <w:sectPr>
      <w:type w:val="continuous"/>
      <w:pgSz w:w="16838" w:h="11906" w:orient="landscape"/>
      <w:pgMar w:top="850" w:right="1984" w:bottom="850" w:left="1984"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仿宋_GB2312">
    <w:panose1 w:val="02010609030101010101"/>
    <w:charset w:val="86"/>
    <w:family w:val="modern"/>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方正宋黑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方正黑体简体">
    <w:panose1 w:val="02010601030101010101"/>
    <w:charset w:val="86"/>
    <w:family w:val="auto"/>
    <w:pitch w:val="default"/>
    <w:sig w:usb0="00000001" w:usb1="080E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Verdana">
    <w:panose1 w:val="020B0604030504040204"/>
    <w:charset w:val="00"/>
    <w:family w:val="auto"/>
    <w:pitch w:val="default"/>
    <w:sig w:usb0="A1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
                            <w:rPr>
                              <w:rFonts w:hint="eastAsia"/>
                              <w:sz w:val="30"/>
                            </w:rPr>
                          </w:pPr>
                          <w:r>
                            <w:rPr>
                              <w:rFonts w:hint="eastAsia"/>
                              <w:sz w:val="30"/>
                            </w:rPr>
                            <w:fldChar w:fldCharType="begin"/>
                          </w:r>
                          <w:r>
                            <w:rPr>
                              <w:rFonts w:hint="eastAsia"/>
                              <w:sz w:val="30"/>
                            </w:rPr>
                            <w:instrText xml:space="preserve"> PAGE  \* MERGEFORMAT </w:instrText>
                          </w:r>
                          <w:r>
                            <w:rPr>
                              <w:rFonts w:hint="eastAsia"/>
                              <w:sz w:val="30"/>
                            </w:rPr>
                            <w:fldChar w:fldCharType="separate"/>
                          </w:r>
                          <w:r>
                            <w:rPr>
                              <w:sz w:val="30"/>
                            </w:rPr>
                            <w:t>- 349 -</w:t>
                          </w:r>
                          <w:r>
                            <w:rPr>
                              <w:rFonts w:hint="eastAsia"/>
                              <w:sz w:val="30"/>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1KYnJLcBAABVAwAADgAAAAAAAAABACAAAAAiAQAAZHJzL2Uyb0RvYy54bWxQSwUGAAAAAAYA&#10;BgBZAQAASwUAAAAA&#10;">
              <v:fill on="f" focussize="0,0"/>
              <v:stroke on="f" weight="1.25pt"/>
              <v:imagedata o:title=""/>
              <o:lock v:ext="edit" aspectratio="f"/>
              <v:textbox inset="0mm,0mm,0mm,0mm" style="mso-fit-shape-to-text:t;">
                <w:txbxContent>
                  <w:p>
                    <w:pPr>
                      <w:pStyle w:val="2"/>
                      <w:rPr>
                        <w:rFonts w:hint="eastAsia"/>
                        <w:sz w:val="30"/>
                      </w:rPr>
                    </w:pPr>
                    <w:r>
                      <w:rPr>
                        <w:rFonts w:hint="eastAsia"/>
                        <w:sz w:val="30"/>
                      </w:rPr>
                      <w:fldChar w:fldCharType="begin"/>
                    </w:r>
                    <w:r>
                      <w:rPr>
                        <w:rFonts w:hint="eastAsia"/>
                        <w:sz w:val="30"/>
                      </w:rPr>
                      <w:instrText xml:space="preserve"> PAGE  \* MERGEFORMAT </w:instrText>
                    </w:r>
                    <w:r>
                      <w:rPr>
                        <w:rFonts w:hint="eastAsia"/>
                        <w:sz w:val="30"/>
                      </w:rPr>
                      <w:fldChar w:fldCharType="separate"/>
                    </w:r>
                    <w:r>
                      <w:rPr>
                        <w:sz w:val="30"/>
                      </w:rPr>
                      <w:t>- 349 -</w:t>
                    </w:r>
                    <w:r>
                      <w:rPr>
                        <w:rFonts w:hint="eastAsia"/>
                        <w:sz w:val="3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5"/>
      </w:rPr>
    </w:pPr>
    <w:r>
      <w:fldChar w:fldCharType="begin"/>
    </w:r>
    <w:r>
      <w:rPr>
        <w:rStyle w:val="5"/>
      </w:rPr>
      <w:instrText xml:space="preserve">PAGE  </w:instrText>
    </w:r>
    <w:r>
      <w:fldChar w:fldCharType="end"/>
    </w:r>
  </w:p>
  <w:p>
    <w:pPr>
      <w:pStyle w:val="2"/>
      <w:ind w:right="360" w:firstLine="360"/>
    </w:pPr>
  </w:p>
  <w:p/>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9A15C9"/>
    <w:rsid w:val="1DF03A21"/>
    <w:rsid w:val="216B1160"/>
    <w:rsid w:val="379A15C9"/>
    <w:rsid w:val="3DA8076D"/>
    <w:rsid w:val="5F512799"/>
    <w:rsid w:val="6D0858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5">
    <w:name w:val="page number"/>
    <w:uiPriority w:val="0"/>
  </w:style>
  <w:style w:type="paragraph" w:customStyle="1" w:styleId="7">
    <w:name w:val="列出段落1"/>
    <w:qFormat/>
    <w:uiPriority w:val="34"/>
    <w:pPr>
      <w:widowControl w:val="0"/>
      <w:ind w:firstLine="420" w:firstLineChars="200"/>
      <w:jc w:val="both"/>
    </w:pPr>
    <w:rPr>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浙江省质量技术监督局</Company>
  <Pages>1</Pages>
  <Words>0</Words>
  <Characters>0</Characters>
  <Lines>0</Lines>
  <Paragraphs>0</Paragraphs>
  <ScaleCrop>false</ScaleCrop>
  <LinksUpToDate>false</LinksUpToDate>
  <CharactersWithSpaces>0</CharactersWithSpaces>
  <Application>WPS Office_10.8.0.6157_F1E327BC-269C-435d-A152-05C5408002CA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2020-08-07T00:56:00Z</dcterms:created>
  <dc:creator>陈国杰</dc:creator>
  <cp:lastModifiedBy>陈国杰</cp:lastModifiedBy>
  <dcterms:modified xsi:type="dcterms:W3CDTF">2020-08-07T04:18:37Z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2052-10.8.0.6157</vt:lpwstr>
  </property>
</Properties>
</file>